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2D649">
      <w:pPr>
        <w:spacing w:line="600" w:lineRule="exact"/>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w:t>
      </w:r>
      <w:r>
        <w:rPr>
          <w:rFonts w:hint="eastAsia" w:ascii="方正小标宋简体" w:hAnsi="宋体" w:eastAsia="方正小标宋简体"/>
          <w:color w:val="000000"/>
          <w:sz w:val="44"/>
          <w:szCs w:val="32"/>
          <w:lang w:eastAsia="zh-CN"/>
        </w:rPr>
        <w:t>肿瘤腹腔热灌注化疗护理技术规范</w:t>
      </w:r>
      <w:r>
        <w:rPr>
          <w:rFonts w:hint="eastAsia" w:ascii="方正小标宋简体" w:hAnsi="宋体" w:eastAsia="方正小标宋简体"/>
          <w:color w:val="000000"/>
          <w:sz w:val="44"/>
          <w:szCs w:val="32"/>
        </w:rPr>
        <w:t>》（征求意见稿）编制说明</w:t>
      </w:r>
    </w:p>
    <w:p w14:paraId="2825099C">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p>
    <w:p w14:paraId="616B2C8D">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一、任务来源、起草单位</w:t>
      </w:r>
    </w:p>
    <w:p w14:paraId="0C9303E4">
      <w:pPr>
        <w:ind w:firstLine="640" w:firstLineChars="200"/>
        <w:rPr>
          <w:rFonts w:ascii="仿宋_GB2312" w:hAnsi="宋体" w:eastAsia="仿宋_GB2312"/>
          <w:sz w:val="32"/>
          <w:szCs w:val="28"/>
        </w:rPr>
      </w:pPr>
      <w:r>
        <w:rPr>
          <w:rFonts w:hint="eastAsia" w:ascii="仿宋_GB2312" w:hAnsi="宋体" w:eastAsia="仿宋_GB2312"/>
          <w:sz w:val="32"/>
          <w:szCs w:val="28"/>
        </w:rPr>
        <w:t>根据《广西标准化协会关于下</w:t>
      </w:r>
      <w:r>
        <w:rPr>
          <w:rFonts w:hint="eastAsia" w:ascii="仿宋_GB2312" w:hAnsi="宋体" w:eastAsia="仿宋_GB2312"/>
          <w:sz w:val="32"/>
          <w:szCs w:val="28"/>
          <w:highlight w:val="none"/>
        </w:rPr>
        <w:t>达202</w:t>
      </w:r>
      <w:r>
        <w:rPr>
          <w:rFonts w:hint="eastAsia" w:ascii="仿宋_GB2312" w:hAnsi="宋体" w:eastAsia="仿宋_GB2312"/>
          <w:sz w:val="32"/>
          <w:szCs w:val="28"/>
          <w:highlight w:val="none"/>
          <w:lang w:val="en-US" w:eastAsia="zh-CN"/>
        </w:rPr>
        <w:t>4</w:t>
      </w:r>
      <w:r>
        <w:rPr>
          <w:rFonts w:hint="eastAsia" w:ascii="仿宋_GB2312" w:hAnsi="宋体" w:eastAsia="仿宋_GB2312"/>
          <w:sz w:val="32"/>
          <w:szCs w:val="28"/>
          <w:highlight w:val="none"/>
        </w:rPr>
        <w:t>年第</w:t>
      </w:r>
      <w:r>
        <w:rPr>
          <w:rFonts w:hint="eastAsia" w:ascii="仿宋_GB2312" w:hAnsi="宋体" w:eastAsia="仿宋_GB2312"/>
          <w:sz w:val="32"/>
          <w:szCs w:val="28"/>
          <w:highlight w:val="none"/>
          <w:lang w:val="en-US" w:eastAsia="zh-CN"/>
        </w:rPr>
        <w:t>四十七</w:t>
      </w:r>
      <w:r>
        <w:rPr>
          <w:rFonts w:hint="eastAsia" w:ascii="仿宋_GB2312" w:hAnsi="宋体" w:eastAsia="仿宋_GB2312"/>
          <w:sz w:val="32"/>
          <w:szCs w:val="28"/>
          <w:highlight w:val="none"/>
        </w:rPr>
        <w:t>批团体标准制修订项目计划的通知》（桂标协〔202</w:t>
      </w:r>
      <w:r>
        <w:rPr>
          <w:rFonts w:hint="eastAsia" w:ascii="仿宋_GB2312" w:hAnsi="宋体" w:eastAsia="仿宋_GB2312"/>
          <w:sz w:val="32"/>
          <w:szCs w:val="28"/>
          <w:highlight w:val="none"/>
          <w:lang w:val="en-US" w:eastAsia="zh-CN"/>
        </w:rPr>
        <w:t>4</w:t>
      </w:r>
      <w:r>
        <w:rPr>
          <w:rFonts w:hint="eastAsia" w:ascii="仿宋_GB2312" w:hAnsi="宋体" w:eastAsia="仿宋_GB2312"/>
          <w:sz w:val="32"/>
          <w:szCs w:val="28"/>
          <w:highlight w:val="none"/>
        </w:rPr>
        <w:t>〕</w:t>
      </w:r>
      <w:r>
        <w:rPr>
          <w:rFonts w:hint="eastAsia" w:ascii="仿宋_GB2312" w:hAnsi="宋体" w:eastAsia="仿宋_GB2312"/>
          <w:sz w:val="32"/>
          <w:szCs w:val="28"/>
          <w:highlight w:val="none"/>
          <w:lang w:val="en-US" w:eastAsia="zh-CN"/>
        </w:rPr>
        <w:t>308</w:t>
      </w:r>
      <w:r>
        <w:rPr>
          <w:rFonts w:hint="eastAsia" w:ascii="仿宋_GB2312" w:hAnsi="宋体" w:eastAsia="仿宋_GB2312"/>
          <w:sz w:val="32"/>
          <w:szCs w:val="28"/>
          <w:highlight w:val="none"/>
        </w:rPr>
        <w:t>号）文件精神，由</w:t>
      </w:r>
      <w:r>
        <w:rPr>
          <w:rFonts w:hint="eastAsia" w:ascii="仿宋_GB2312" w:hAnsi="宋体" w:eastAsia="仿宋_GB2312"/>
          <w:sz w:val="32"/>
          <w:szCs w:val="28"/>
          <w:highlight w:val="none"/>
          <w:lang w:val="en-US" w:eastAsia="zh-CN"/>
        </w:rPr>
        <w:t>南宁市第二人民医院（广西医科大学附属第三医院）</w:t>
      </w:r>
      <w:r>
        <w:rPr>
          <w:rFonts w:hint="eastAsia" w:ascii="仿宋_GB2312" w:hAnsi="宋体" w:eastAsia="仿宋_GB2312"/>
          <w:sz w:val="32"/>
          <w:szCs w:val="28"/>
          <w:highlight w:val="none"/>
        </w:rPr>
        <w:t>，</w:t>
      </w:r>
      <w:r>
        <w:rPr>
          <w:rFonts w:hint="eastAsia" w:ascii="仿宋_GB2312" w:hAnsi="宋体" w:eastAsia="仿宋_GB2312"/>
          <w:sz w:val="32"/>
          <w:szCs w:val="28"/>
          <w:highlight w:val="none"/>
          <w:lang w:val="en-US" w:eastAsia="zh-CN"/>
        </w:rPr>
        <w:t>南宁市第二人民医院（广西医科大学附属第三医院）、广西医科大学、北京大学人民医院、广东省护理学会、广西医科大学附属肿瘤医院、中山大学附属第一医院广西医院、北京医院、中国医科大学护理学院、山西省临汾市中心医院、郑州大学第一附属医院、右江民族医学院附属医院、柳州市工人医院、柳州市人民医院、广西壮族自治区南溪山医院、广西医科大学第二附属医院</w:t>
      </w:r>
      <w:r>
        <w:rPr>
          <w:rFonts w:hint="eastAsia" w:ascii="仿宋_GB2312" w:hAnsi="宋体" w:eastAsia="仿宋_GB2312"/>
          <w:sz w:val="32"/>
          <w:szCs w:val="28"/>
          <w:highlight w:val="none"/>
        </w:rPr>
        <w:t>等</w:t>
      </w:r>
      <w:r>
        <w:rPr>
          <w:rFonts w:ascii="仿宋_GB2312" w:hAnsi="宋体" w:eastAsia="仿宋_GB2312"/>
          <w:sz w:val="32"/>
          <w:szCs w:val="28"/>
          <w:highlight w:val="none"/>
        </w:rPr>
        <w:t>单位</w:t>
      </w:r>
      <w:r>
        <w:rPr>
          <w:rFonts w:hint="eastAsia" w:ascii="仿宋_GB2312" w:hAnsi="宋体" w:eastAsia="仿宋_GB2312"/>
          <w:sz w:val="32"/>
          <w:szCs w:val="28"/>
          <w:highlight w:val="none"/>
        </w:rPr>
        <w:t>共同起草的团体标准《</w:t>
      </w:r>
      <w:r>
        <w:rPr>
          <w:rFonts w:hint="eastAsia" w:ascii="仿宋_GB2312" w:hAnsi="宋体" w:eastAsia="仿宋_GB2312"/>
          <w:sz w:val="32"/>
          <w:szCs w:val="28"/>
          <w:highlight w:val="none"/>
          <w:lang w:eastAsia="zh-CN"/>
        </w:rPr>
        <w:t>肿瘤腹腔热灌注化疗护理技术规范</w:t>
      </w:r>
      <w:r>
        <w:rPr>
          <w:rFonts w:hint="eastAsia" w:ascii="仿宋_GB2312" w:hAnsi="宋体" w:eastAsia="仿宋_GB2312"/>
          <w:sz w:val="32"/>
          <w:szCs w:val="28"/>
          <w:highlight w:val="none"/>
        </w:rPr>
        <w:t>》（项目编号：202</w:t>
      </w:r>
      <w:r>
        <w:rPr>
          <w:rFonts w:hint="eastAsia" w:ascii="仿宋_GB2312" w:hAnsi="宋体" w:eastAsia="仿宋_GB2312"/>
          <w:sz w:val="32"/>
          <w:szCs w:val="28"/>
          <w:highlight w:val="none"/>
          <w:lang w:val="en-US" w:eastAsia="zh-CN"/>
        </w:rPr>
        <w:t>4</w:t>
      </w:r>
      <w:r>
        <w:rPr>
          <w:rFonts w:hint="eastAsia" w:ascii="仿宋_GB2312" w:hAnsi="宋体" w:eastAsia="仿宋_GB2312"/>
          <w:sz w:val="32"/>
          <w:szCs w:val="28"/>
          <w:highlight w:val="none"/>
        </w:rPr>
        <w:t>-</w:t>
      </w:r>
      <w:r>
        <w:rPr>
          <w:rFonts w:hint="eastAsia" w:ascii="仿宋_GB2312" w:hAnsi="宋体" w:eastAsia="仿宋_GB2312"/>
          <w:sz w:val="32"/>
          <w:szCs w:val="28"/>
          <w:highlight w:val="none"/>
          <w:lang w:val="en-US" w:eastAsia="zh-CN"/>
        </w:rPr>
        <w:t>4708</w:t>
      </w:r>
      <w:r>
        <w:rPr>
          <w:rFonts w:hint="eastAsia" w:ascii="仿宋_GB2312" w:hAnsi="宋体" w:eastAsia="仿宋_GB2312"/>
          <w:sz w:val="32"/>
          <w:szCs w:val="28"/>
          <w:highlight w:val="none"/>
        </w:rPr>
        <w:t>）已</w:t>
      </w:r>
      <w:r>
        <w:rPr>
          <w:rFonts w:hint="eastAsia" w:ascii="仿宋_GB2312" w:hAnsi="宋体" w:eastAsia="仿宋_GB2312"/>
          <w:sz w:val="32"/>
          <w:szCs w:val="28"/>
        </w:rPr>
        <w:t>获批立项。</w:t>
      </w:r>
    </w:p>
    <w:p w14:paraId="4A054C5A">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二、制定标准的必要性和意义</w:t>
      </w:r>
    </w:p>
    <w:p w14:paraId="7930FD8E">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腹膜癌（Peritoneal Carcinomatosis，PC）是指在腹膜上发生和（或）发展的一类恶性肿瘤，既包括原发性如原发性腹膜癌和恶性腹膜间皮瘤等，又包括卵巢癌、胃癌、结直肠癌等肿瘤腹膜转移所形成的继发性腹膜癌。据初步了解，2020年全球胃癌新发病例数108.9万，中国胃癌新发病例47.8万（占43.9%），2021年中国胃癌的新发病例数已达到48.4万人，其中约14%的胃癌患者在初诊时已伴有PC，高达50%的胃癌患者在其病程中可出现PC，60%的晚期胃癌患者即使在根治手术后，仍会出现腹膜转移。胃癌伴PC的患者中位生存期仅2~9个月。约70%以上的卵巢癌患者在确诊时已是晚期，而在这些晚期患者中75% 的患者会发生PC，晚期卵巢癌伴PC的患者5年生存率仅为20%或更低。患者数量多、治疗难、疗效差。传统观点认为，腹膜肿瘤属于晚期肿瘤，患者生存期短，仅能维持3~6个月，通常提供姑息性对症治疗。</w:t>
      </w:r>
    </w:p>
    <w:p w14:paraId="1FF9277F">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肿瘤综合治疗系统方法包括手术、化疗、免疫治疗、放疗、靶向治疗等。其中手术治疗有创伤，存在术后复发风险；化疗一般使用化学药物杀灭肿瘤细胞，副作用大，容易误伤正常细胞；免疫治疗是通过自身免疫对抗肿瘤，但只对部分患者有效；放疗是利用放射线破坏肿瘤细胞，其副作用大，容易误伤正常细胞；靶向治疗能直接杀伤肿瘤细胞，对正常细胞影响较小，但只对存在特定基因突变的患者有效，且容易使肿瘤细胞产生耐药性。</w:t>
      </w:r>
    </w:p>
    <w:p w14:paraId="1820C937">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腹腔热灌注化疗（Hyperthermic Intraperitoneal Chemotherapy，HIPEC）是近年来应用的新兴腹腔恶性肿瘤辅助治疗手段，是指将含有化疗药物的灌注液精准恒温，循环灌注，充盈腹腔并维持一段时间，以预防和治疗腹膜癌（PC）及其引起的恶性腹水的一种治疗技术。HIPEC在治疗胃癌、结直肠癌、卵巢癌、腹膜假黏液瘤、恶性腹膜间皮瘤、胰腺癌、胆管癌和肝癌等腹腔恶性肿瘤腹膜转移所致的PC及其并发的恶性腹水方面具有独特的疗效。随着现代生物技术的发展和大量HIPEC临床应用带来的技术要求，HIPEC在理论和技术上要求精准化和规范化，其在中晚期腹腔恶性肿瘤的综合治疗中具有重要意义，是与手术、化疗、放疗、免疫治疗、靶向治疗同等重要的治疗手段。其优势在于结合了热疗与化疗协同的优势，是目前国际上公认的治疗腹腔恶性肿瘤的重要治疗技术，目前在临床治疗腹腔恶性肿瘤中已得到广泛应用。</w:t>
      </w:r>
    </w:p>
    <w:p w14:paraId="2E55072B">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正常细胞比癌细胞对热的耐受性更强，多数癌细胞加温到40～43℃时就开始死亡，而正常细胞能耐受47℃持续1 h的高温。腹腔灌注化疗（包括腹腔热灌注化疗和术中腹腔化疗药物灌注）治疗方法为把化疗药加热到43～45℃，通过特定的循环装置，在腹腔内循环，杀灭腹膜、肿瘤部位的残存癌细胞或腹腔内游离的癌细胞，使肿瘤细胞凋亡、坏死，从而消灭肿瘤 。其可以有效杀灭残存的癌细胞，通过化学治疗和物理热循环使患者的癌细胞通透性增加，增强化疗药的作用，提升局部组织的免疫能力和自我修复能力，抑制癌症的复发与转移。热灌注化疗治疗肿瘤对护理工作提出了新的挑战，加强肿瘤患者的热灌注化疗护理对癌症患者的治疗效果和生存质量有着重要的临床意义。</w:t>
      </w:r>
    </w:p>
    <w:p w14:paraId="4849BDAB">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高质量的腹腔灌注化疗的顺利实施需要涉及外科学、麻醉学、护理学等多学科团队人员、知识、技术、资源的有效整合。其中，护理密切贯穿了灌注化疗围治疗期的全过程，包括腹腔灌注化疗治疗前准备的具体实施、腹腔灌注化疗治疗中的技术配合、腹腔灌注化疗治疗后的监护与康复指导等，在保证腹腔灌注化疗整体实施质量及整体治疗效果方面发挥了重要作用。</w:t>
      </w:r>
    </w:p>
    <w:p w14:paraId="0C775A18">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然而，相比于近年来腹腔灌注化疗基础研究与临床研究的迅猛发展，护理则进展缓慢，目前仍停留在传统的经验式护理层面。关于腹腔灌注化疗护理研究现状存在可供腹腔灌注化疗专科护理人员参考的科学依据匮乏；第二，现有研究报道均为护理经验体会，且内容相对分散，使得腹腔灌注化疗专科护理仍然缺乏系统的科学的循证证据支撑、缺乏完善的质量评价指标体系引导，从而难以规范腹腔灌注化疗。因此，亟需探索性地构建一套系统的、科学的、可从生理-心理-社会等整体 层面促进患者生存质量提升的腹腔热灌注化疗护理模式。规范腹腔灌注化疗护理技术，为了积极配合治疗的开展，提高整体实施质量及整体治疗效果，积极配合腹腔灌注化疗的开展，使患者早日康复，急需一个规范的、高效的标准化的治疗护理，为行腹腔灌注化疗患者实施最佳的医疗护理服务。</w:t>
      </w:r>
    </w:p>
    <w:p w14:paraId="072C26F2">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通过制定团体标准《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》，以标准为抓手，统一规范</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的要求，为各医院的肿瘤腹腔热灌注化疗护理医师提供技术指导，对减少患者护理风险，提升患者化疗效果，降低肿瘤复发率及远处转移率,延长生存期，推动</w:t>
      </w:r>
      <w:r>
        <w:rPr>
          <w:rFonts w:hint="eastAsia" w:ascii="仿宋_GB2312" w:hAnsi="宋体" w:eastAsia="仿宋_GB2312"/>
          <w:sz w:val="32"/>
          <w:szCs w:val="28"/>
          <w:lang w:eastAsia="zh-CN"/>
        </w:rPr>
        <w:t>化疗护理</w:t>
      </w:r>
      <w:r>
        <w:rPr>
          <w:rFonts w:hint="eastAsia" w:ascii="仿宋_GB2312" w:hAnsi="宋体" w:eastAsia="仿宋_GB2312"/>
          <w:sz w:val="32"/>
          <w:szCs w:val="28"/>
          <w:lang w:val="en-US" w:eastAsia="zh-CN"/>
        </w:rPr>
        <w:t>服务</w:t>
      </w:r>
      <w:r>
        <w:rPr>
          <w:rFonts w:hint="eastAsia" w:ascii="仿宋_GB2312" w:hAnsi="宋体" w:eastAsia="仿宋_GB2312"/>
          <w:sz w:val="32"/>
          <w:szCs w:val="28"/>
        </w:rPr>
        <w:t>高质量发展具有重要意义。</w:t>
      </w:r>
    </w:p>
    <w:p w14:paraId="6DD0713D">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三、主要起草过程</w:t>
      </w:r>
    </w:p>
    <w:p w14:paraId="517A3C53">
      <w:pPr>
        <w:spacing w:before="156" w:beforeLines="50" w:after="156" w:afterLines="50" w:line="560" w:lineRule="exact"/>
        <w:ind w:firstLine="643" w:firstLineChars="200"/>
        <w:rPr>
          <w:rFonts w:ascii="楷体" w:hAnsi="楷体" w:eastAsia="楷体"/>
          <w:sz w:val="32"/>
          <w:szCs w:val="28"/>
        </w:rPr>
      </w:pPr>
      <w:r>
        <w:rPr>
          <w:rFonts w:hint="eastAsia" w:ascii="楷体" w:hAnsi="楷体" w:eastAsia="楷体" w:cs="仿宋_GB2312"/>
          <w:b/>
          <w:sz w:val="32"/>
          <w:szCs w:val="28"/>
        </w:rPr>
        <w:t>（一）成立标准编制工作组</w:t>
      </w:r>
    </w:p>
    <w:p w14:paraId="1BE8532E">
      <w:pPr>
        <w:ind w:firstLine="640" w:firstLineChars="200"/>
        <w:rPr>
          <w:rFonts w:ascii="仿宋_GB2312" w:hAnsi="宋体" w:eastAsia="仿宋_GB2312"/>
          <w:sz w:val="32"/>
          <w:szCs w:val="28"/>
        </w:rPr>
      </w:pPr>
      <w:r>
        <w:rPr>
          <w:rFonts w:hint="eastAsia" w:ascii="仿宋_GB2312" w:hAnsi="宋体" w:eastAsia="仿宋_GB2312"/>
          <w:sz w:val="32"/>
          <w:szCs w:val="28"/>
        </w:rPr>
        <w:t>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》项目任务下达</w:t>
      </w:r>
      <w:r>
        <w:rPr>
          <w:rFonts w:hint="eastAsia" w:ascii="仿宋_GB2312" w:hAnsi="宋体" w:eastAsia="仿宋_GB2312"/>
          <w:sz w:val="32"/>
          <w:szCs w:val="28"/>
          <w:highlight w:val="none"/>
        </w:rPr>
        <w:t>后，广西壮族自治区南溪山医院（广西壮族自治区第二人民医院）成立了标准编制工作组，起草单位制定了起草编写方案与进度安排，明确任务职责，确定工作技术路线，开展标准研制工作。具体标准编制工作由</w:t>
      </w:r>
      <w:r>
        <w:rPr>
          <w:rFonts w:hint="eastAsia" w:ascii="仿宋_GB2312" w:hAnsi="宋体" w:eastAsia="仿宋_GB2312"/>
          <w:sz w:val="32"/>
          <w:szCs w:val="28"/>
          <w:highlight w:val="none"/>
          <w:lang w:val="en-US" w:eastAsia="zh-CN"/>
        </w:rPr>
        <w:t>南宁市第二人民医院（广西医科大学附属第三医院）、广西医科大学、北京大学人民医院、广东省护理学会、广西医科大学附属肿瘤医院、中山大学附属第一医院广西医院、北京医院、中国医科大学护理学院、山西省临汾市中心医院、郑州大学第一附属医院、右江民族医学院附属医院、柳州市工人医院、柳州市人民医院、广西壮族自治区南溪山医院、广西医科大学第二附属医院</w:t>
      </w:r>
      <w:r>
        <w:rPr>
          <w:rFonts w:hint="eastAsia" w:ascii="仿宋_GB2312" w:hAnsi="宋体" w:eastAsia="仿宋_GB2312"/>
          <w:sz w:val="32"/>
          <w:szCs w:val="28"/>
        </w:rPr>
        <w:t>等单位负责人组成的标准编制工作组完成。</w:t>
      </w:r>
    </w:p>
    <w:p w14:paraId="2A2C34D3">
      <w:pPr>
        <w:ind w:firstLine="640" w:firstLineChars="200"/>
        <w:rPr>
          <w:rFonts w:ascii="仿宋_GB2312" w:hAnsi="宋体" w:eastAsia="仿宋_GB2312"/>
          <w:sz w:val="32"/>
          <w:szCs w:val="28"/>
        </w:rPr>
      </w:pPr>
      <w:r>
        <w:rPr>
          <w:rFonts w:hint="eastAsia" w:ascii="仿宋_GB2312" w:hAnsi="宋体" w:eastAsia="仿宋_GB2312"/>
          <w:sz w:val="32"/>
          <w:szCs w:val="28"/>
        </w:rPr>
        <w:t>编制工作组下设三个组，分别是资料收集组、草案编写组、标准实施组。</w:t>
      </w:r>
    </w:p>
    <w:p w14:paraId="26091378">
      <w:pPr>
        <w:ind w:firstLine="640" w:firstLineChars="200"/>
        <w:rPr>
          <w:rFonts w:ascii="仿宋_GB2312" w:hAnsi="宋体" w:eastAsia="仿宋_GB2312"/>
          <w:sz w:val="32"/>
          <w:szCs w:val="28"/>
        </w:rPr>
      </w:pPr>
      <w:r>
        <w:rPr>
          <w:rFonts w:hint="eastAsia" w:ascii="仿宋_GB2312" w:hAnsi="宋体" w:eastAsia="仿宋_GB2312"/>
          <w:sz w:val="32"/>
          <w:szCs w:val="28"/>
        </w:rPr>
        <w:t>资料收集组负责国内外有关</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的文献资料的查询、收集和整理工作，查阅前人对</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的研究情况。</w:t>
      </w:r>
    </w:p>
    <w:p w14:paraId="0E83B4D6">
      <w:pPr>
        <w:ind w:firstLine="640" w:firstLineChars="200"/>
        <w:rPr>
          <w:rFonts w:ascii="仿宋_GB2312" w:hAnsi="宋体" w:eastAsia="仿宋_GB2312"/>
          <w:sz w:val="32"/>
          <w:szCs w:val="28"/>
        </w:rPr>
      </w:pPr>
      <w:r>
        <w:rPr>
          <w:rFonts w:hint="eastAsia" w:ascii="仿宋_GB2312" w:hAnsi="宋体" w:eastAsia="仿宋_GB2312"/>
          <w:sz w:val="32"/>
          <w:szCs w:val="28"/>
        </w:rPr>
        <w:t>草案编写组负责起草标准草案、征求意见稿和标准编制说明、送审稿及编制说明的编写工作，包括后期召开征求意见会、网上征求意见，以及标准的不断修改和完善。</w:t>
      </w:r>
    </w:p>
    <w:p w14:paraId="6522A812">
      <w:pPr>
        <w:ind w:firstLine="640" w:firstLineChars="200"/>
        <w:rPr>
          <w:rFonts w:ascii="仿宋_GB2312" w:hAnsi="宋体" w:eastAsia="仿宋_GB2312"/>
          <w:sz w:val="32"/>
          <w:szCs w:val="28"/>
        </w:rPr>
      </w:pPr>
      <w:r>
        <w:rPr>
          <w:rFonts w:hint="eastAsia" w:ascii="仿宋_GB2312" w:hAnsi="宋体" w:eastAsia="仿宋_GB2312"/>
          <w:sz w:val="32"/>
          <w:szCs w:val="28"/>
        </w:rPr>
        <w:t>标准实施组负责团体标准《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》发布后，组织相关企事业单位开展标准宣贯培训会，对标准进行详细解读，让相关人员了解标准，并根据标准对</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进行规范化操作，并对标准实施情况进行总结分析，不断对团体标准提出修正意见。</w:t>
      </w:r>
    </w:p>
    <w:p w14:paraId="36736419">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（二）收集整理文献资料</w:t>
      </w:r>
    </w:p>
    <w:p w14:paraId="5A7BBEC0">
      <w:pPr>
        <w:ind w:firstLine="640" w:firstLineChars="200"/>
        <w:rPr>
          <w:rFonts w:hint="eastAsia" w:ascii="仿宋_GB2312" w:hAnsi="宋体" w:eastAsia="仿宋_GB2312"/>
          <w:sz w:val="32"/>
          <w:szCs w:val="28"/>
          <w:lang w:val="fr-FR"/>
        </w:rPr>
      </w:pPr>
      <w:r>
        <w:rPr>
          <w:rFonts w:hint="eastAsia" w:ascii="仿宋_GB2312" w:hAnsi="宋体" w:eastAsia="仿宋_GB2312"/>
          <w:sz w:val="32"/>
          <w:szCs w:val="28"/>
        </w:rPr>
        <w:t>标准编制工作组收集了国内有关</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相关文献资料。主要有</w:t>
      </w:r>
      <w:r>
        <w:rPr>
          <w:rFonts w:hint="eastAsia" w:ascii="仿宋_GB2312" w:hAnsi="宋体" w:eastAsia="仿宋_GB2312"/>
          <w:sz w:val="32"/>
          <w:szCs w:val="28"/>
          <w:lang w:val="fr-FR"/>
        </w:rPr>
        <w:t>：</w:t>
      </w:r>
    </w:p>
    <w:p w14:paraId="0629F0AE">
      <w:pPr>
        <w:ind w:firstLine="640" w:firstLineChars="200"/>
        <w:rPr>
          <w:rFonts w:hint="eastAsia" w:ascii="仿宋_GB2312" w:hAnsi="宋体" w:eastAsia="仿宋_GB2312"/>
          <w:sz w:val="32"/>
          <w:szCs w:val="28"/>
          <w:lang w:val="fr-FR"/>
        </w:rPr>
      </w:pPr>
      <w:r>
        <w:rPr>
          <w:rFonts w:hint="eastAsia" w:ascii="仿宋_GB2312" w:hAnsi="宋体" w:eastAsia="仿宋_GB2312"/>
          <w:sz w:val="32"/>
          <w:szCs w:val="28"/>
          <w:lang w:val="fr-FR"/>
        </w:rPr>
        <w:t>DB22/T 3252-2021《静脉化疗药物外渗预防及处理技术规范》</w:t>
      </w:r>
    </w:p>
    <w:p w14:paraId="1C5C2CEC">
      <w:pPr>
        <w:ind w:firstLine="640" w:firstLineChars="200"/>
        <w:rPr>
          <w:rFonts w:hint="eastAsia" w:ascii="仿宋_GB2312" w:hAnsi="宋体" w:eastAsia="仿宋_GB2312"/>
          <w:sz w:val="32"/>
          <w:szCs w:val="28"/>
          <w:lang w:val="fr-FR"/>
        </w:rPr>
      </w:pPr>
      <w:r>
        <w:rPr>
          <w:rFonts w:hint="eastAsia" w:ascii="仿宋_GB2312" w:hAnsi="宋体" w:eastAsia="仿宋_GB2312"/>
          <w:sz w:val="32"/>
          <w:szCs w:val="28"/>
          <w:lang w:val="fr-FR"/>
        </w:rPr>
        <w:t>DB22/T 2596-2016《化疗药物毒副反应监测技术规范》</w:t>
      </w:r>
    </w:p>
    <w:p w14:paraId="3A35C4F4">
      <w:pPr>
        <w:ind w:firstLine="640" w:firstLineChars="200"/>
        <w:rPr>
          <w:rFonts w:hint="eastAsia" w:ascii="仿宋_GB2312" w:hAnsi="宋体" w:eastAsia="仿宋_GB2312"/>
          <w:sz w:val="32"/>
          <w:szCs w:val="28"/>
          <w:lang w:val="fr-FR"/>
        </w:rPr>
      </w:pPr>
      <w:r>
        <w:rPr>
          <w:rFonts w:hint="eastAsia" w:ascii="仿宋_GB2312" w:hAnsi="宋体" w:eastAsia="仿宋_GB2312"/>
          <w:sz w:val="32"/>
          <w:szCs w:val="28"/>
          <w:lang w:val="fr-FR"/>
        </w:rPr>
        <w:t>T/GDNAS 014—2022《肿瘤患者化疗前护理评估规范》</w:t>
      </w:r>
    </w:p>
    <w:p w14:paraId="06070A60">
      <w:pPr>
        <w:ind w:firstLine="640" w:firstLineChars="200"/>
        <w:rPr>
          <w:rFonts w:hint="eastAsia" w:ascii="仿宋_GB2312" w:hAnsi="宋体" w:eastAsia="仿宋_GB2312"/>
          <w:sz w:val="32"/>
          <w:szCs w:val="28"/>
          <w:lang w:val="fr-FR"/>
        </w:rPr>
      </w:pPr>
      <w:r>
        <w:rPr>
          <w:rFonts w:hint="eastAsia" w:ascii="仿宋_GB2312" w:hAnsi="宋体" w:eastAsia="仿宋_GB2312"/>
          <w:sz w:val="32"/>
          <w:szCs w:val="28"/>
          <w:lang w:val="fr-FR"/>
        </w:rPr>
        <w:t>T/GDNAS 011—2022《肿瘤化疗相关手足综合征的预防和护理》</w:t>
      </w:r>
    </w:p>
    <w:p w14:paraId="7F36B707">
      <w:pPr>
        <w:ind w:firstLine="640" w:firstLineChars="200"/>
        <w:rPr>
          <w:rFonts w:hint="eastAsia" w:ascii="仿宋_GB2312" w:hAnsi="宋体" w:eastAsia="仿宋_GB2312"/>
          <w:sz w:val="32"/>
          <w:szCs w:val="28"/>
          <w:lang w:val="fr-FR"/>
        </w:rPr>
      </w:pPr>
      <w:r>
        <w:rPr>
          <w:rFonts w:hint="eastAsia" w:ascii="仿宋_GB2312" w:hAnsi="宋体" w:eastAsia="仿宋_GB2312"/>
          <w:sz w:val="32"/>
          <w:szCs w:val="28"/>
          <w:lang w:val="fr-FR" w:eastAsia="zh-CN"/>
        </w:rPr>
        <w:t>李鼎九，胡自省，钟毓斌．肿瘤热疗学［M].2版．郑州：郑州大学出版社，2002．</w:t>
      </w:r>
    </w:p>
    <w:p w14:paraId="2B52061F">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中国抗癌协会宫颈癌专业委员会.妇科肿瘤腹腔热灌注治疗临床应用指南（2023年版）［J］．中国实用妇科与产科杂志，2023，39(9):926-934.</w:t>
      </w:r>
    </w:p>
    <w:p w14:paraId="095F7142">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 xml:space="preserve"> 中国医师协会结直肠肿瘤专业委员会并发症管理委员会，中国抗癌协会大肠癌专业委员会.胃肠肿瘤腹腔灌注化疗并发症防治中国专家共识(2022版)[J].中华胃肠外科杂志， 2022， 25(11):8.</w:t>
      </w:r>
    </w:p>
    <w:p w14:paraId="1799E94B">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中国抗癌协会腹膜肿瘤专业委员会，广东省抗癌协会肿瘤热疗专业委员会.中国腹腔热灌注化疗技术临床应用专家共识（2019版）[J].中华医学杂志，2020，100（2）：89-96．</w:t>
      </w:r>
    </w:p>
    <w:p w14:paraId="08603364">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袁林楠，闫贝.循证护理在腹腔热灌注化疗治疗卵巢癌患者护理中的有效性评价[J].婚育与健康， 2021， 000(010):27.</w:t>
      </w:r>
    </w:p>
    <w:p w14:paraId="033386FC">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王少静.综合护理干预在卵巢癌术后患者腹腔热灌注化疗中的应用效果观察[J].河南医学研究，2018(9):171-172.</w:t>
      </w:r>
    </w:p>
    <w:p w14:paraId="461906B3">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 xml:space="preserve">陈春霞.热灌注化疗在肿瘤并发恶性腹腔积液中的应用与护理[J].现代医药卫生，2019，35(21):3359-3361. </w:t>
      </w:r>
    </w:p>
    <w:p w14:paraId="45066B04">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 xml:space="preserve">彭春艳，郭守俊，黄春兰.热灌注化疗在恶性腹腔积液患者中的应用研究[J].当代护士(上旬刊)，2018，25(12):80-82. </w:t>
      </w:r>
    </w:p>
    <w:p w14:paraId="3FFE38AD">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向生霞，周铁成.腹腔循环热灌注化疗治疗恶性腹腔积液的临床研究[J].实用医院临床杂志，2018，15(02):96-99.</w:t>
      </w:r>
    </w:p>
    <w:p w14:paraId="1E27D0DB">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丁倩.腹腔持续循环热灌注化疗治疗恶性腹腔积液不良反应与护理措施研讨[J].家庭医药， 2020(012):000.</w:t>
      </w:r>
    </w:p>
    <w:p w14:paraId="19073DA8">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巴明臣，崔书中，唐云强．腹腔热灌注化疗联合高频热疗治疗恶性腹水[J].中国普外科杂志，2010，l9(4)：248-250．</w:t>
      </w:r>
    </w:p>
    <w:p w14:paraId="1FE736BF">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戴凤君.优质护理对腹腔热灌注化疗晚期结直肠癌患者的影响[J].中国社区医师，2022，38(19):112-114.</w:t>
      </w:r>
    </w:p>
    <w:p w14:paraId="4B0DB80A">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钟育波，罗兵，林梓阳等.加速康复外科联合腹腔热灌注化疗在pT4期结直肠癌治疗中的临床研究[J].广州医科大学学报，2021，49(05):34-39.</w:t>
      </w:r>
    </w:p>
    <w:p w14:paraId="7DF4F415">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赵春霞,张平平. 腹腔热灌注化疗在恶性肿瘤患者中应用的护理体会 [J]. 实用临床护理学电子杂志, 2019, 4 (32): 16-17.</w:t>
      </w:r>
    </w:p>
    <w:p w14:paraId="296A562F">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王存良,李利铭,黄凯,等. 腹腔热灌注质量控制规范 [J]. 肿瘤基础与临床, 2022, 35 (04): 335-339.</w:t>
      </w:r>
    </w:p>
    <w:p w14:paraId="222D996A">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 xml:space="preserve">黄银英,陈娜,陈岳霞,等. 卵巢癌腹腔热灌注化疗患者的护理体会 [J]. 中国城乡企业卫生, 2021, 36 (12): 206-207. </w:t>
      </w:r>
    </w:p>
    <w:p w14:paraId="288D5D52">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杨慧芝,廖小菁,刘跃华. 115例胃肠肿瘤患者围术期腹腔热灌注化疗的护理 [J]. 当代护士(中旬刊), 2018, 25 (10): 91-92.</w:t>
      </w:r>
    </w:p>
    <w:p w14:paraId="6B3104B4">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王其芳,李玮,顾文宇. 腹腔热灌注化疗的护理 [J]. 中西医结合心血管病电子杂志, 2018, 6 (24): 108+110.</w:t>
      </w:r>
    </w:p>
    <w:p w14:paraId="76FE1DA9">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陈曦. 32例腹腔热灌注化疗患者的护理 [J]. 天津护理, 2017, 25 (01): 40-41.</w:t>
      </w:r>
    </w:p>
    <w:p w14:paraId="5F182BCF">
      <w:pPr>
        <w:ind w:firstLine="640" w:firstLineChars="200"/>
        <w:rPr>
          <w:rFonts w:hint="eastAsia" w:ascii="仿宋_GB2312" w:hAnsi="宋体" w:eastAsia="仿宋_GB2312"/>
          <w:sz w:val="32"/>
          <w:szCs w:val="28"/>
          <w:lang w:val="fr-FR" w:eastAsia="zh-CN"/>
        </w:rPr>
      </w:pPr>
      <w:r>
        <w:rPr>
          <w:rFonts w:hint="eastAsia" w:ascii="仿宋_GB2312" w:hAnsi="宋体" w:eastAsia="仿宋_GB2312"/>
          <w:sz w:val="32"/>
          <w:szCs w:val="28"/>
          <w:lang w:val="fr-FR" w:eastAsia="zh-CN"/>
        </w:rPr>
        <w:t>张晓云. 晚期腹腔肿瘤病人腹腔热灌注化疗护理 [J]. 全科护理, 2015, 13 (36): 3713-3714.</w:t>
      </w:r>
    </w:p>
    <w:p w14:paraId="2911BE07">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（三）研讨确定标准主体内容</w:t>
      </w:r>
    </w:p>
    <w:p w14:paraId="555B2DA2">
      <w:pPr>
        <w:ind w:firstLine="640" w:firstLineChars="200"/>
        <w:rPr>
          <w:rFonts w:hint="eastAsia" w:ascii="仿宋_GB2312" w:hAnsi="宋体" w:eastAsia="仿宋_GB2312"/>
          <w:sz w:val="32"/>
          <w:szCs w:val="28"/>
          <w:highlight w:val="none"/>
        </w:rPr>
      </w:pPr>
      <w:r>
        <w:rPr>
          <w:rFonts w:hint="eastAsia" w:ascii="仿宋_GB2312" w:hAnsi="宋体" w:eastAsia="仿宋_GB2312"/>
          <w:sz w:val="32"/>
          <w:szCs w:val="28"/>
        </w:rPr>
        <w:t>标准编制工作组在对收集的资料进行整理研究之后，202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9</w:t>
      </w:r>
      <w:r>
        <w:rPr>
          <w:rFonts w:hint="eastAsia" w:ascii="仿宋_GB2312" w:hAnsi="宋体" w:eastAsia="仿宋_GB2312"/>
          <w:sz w:val="32"/>
          <w:szCs w:val="28"/>
        </w:rPr>
        <w:t>月，标准编制工作组召开了标准编制会议，对标准的整体框架结构进行了研究，并对标准的关键性内容进行了初步探讨。经过研究，标准的主体内容确定为</w:t>
      </w:r>
      <w:r>
        <w:rPr>
          <w:rFonts w:hint="eastAsia" w:ascii="仿宋_GB2312" w:hAnsi="宋体" w:eastAsia="仿宋_GB2312"/>
          <w:sz w:val="32"/>
          <w:szCs w:val="28"/>
          <w:highlight w:val="none"/>
        </w:rPr>
        <w:t>术语和定义、</w:t>
      </w:r>
      <w:r>
        <w:rPr>
          <w:rFonts w:hint="eastAsia" w:ascii="仿宋_GB2312" w:hAnsi="宋体" w:eastAsia="仿宋_GB2312"/>
          <w:sz w:val="32"/>
          <w:szCs w:val="28"/>
          <w:highlight w:val="none"/>
          <w:lang w:val="en-US" w:eastAsia="zh-CN"/>
        </w:rPr>
        <w:t>基本要求、护理、注意事项</w:t>
      </w:r>
      <w:r>
        <w:rPr>
          <w:rFonts w:hint="eastAsia" w:ascii="仿宋_GB2312" w:hAnsi="宋体" w:eastAsia="仿宋_GB2312"/>
          <w:sz w:val="32"/>
          <w:szCs w:val="28"/>
          <w:highlight w:val="none"/>
        </w:rPr>
        <w:t>。</w:t>
      </w:r>
    </w:p>
    <w:p w14:paraId="7353F9E1">
      <w:pPr>
        <w:ind w:firstLine="640" w:firstLineChars="200"/>
        <w:rPr>
          <w:rFonts w:hint="eastAsia" w:ascii="仿宋_GB2312" w:hAnsi="宋体" w:eastAsia="仿宋_GB2312"/>
          <w:sz w:val="32"/>
          <w:szCs w:val="28"/>
          <w:highlight w:val="none"/>
        </w:rPr>
      </w:pPr>
    </w:p>
    <w:p w14:paraId="5C834439">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（四）调研及形成草案、征求意见稿</w:t>
      </w:r>
    </w:p>
    <w:p w14:paraId="6598E56C">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10</w:t>
      </w:r>
      <w:r>
        <w:rPr>
          <w:rFonts w:hint="eastAsia" w:ascii="仿宋_GB2312" w:hAnsi="宋体" w:eastAsia="仿宋_GB2312"/>
          <w:sz w:val="32"/>
          <w:szCs w:val="28"/>
        </w:rPr>
        <w:t>月，标准起草工作小组进行了广泛调研工作，查阅了大量的国内外文献资料，对</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的前人研究成果进行系统总结。形成了标准的基本构架，对主要内容进行了讨论并对项目的工作进行了部署和安排。</w:t>
      </w:r>
    </w:p>
    <w:p w14:paraId="69BCA4F7">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11</w:t>
      </w:r>
      <w:r>
        <w:rPr>
          <w:rFonts w:hint="eastAsia" w:ascii="仿宋_GB2312" w:hAnsi="宋体" w:eastAsia="仿宋_GB2312"/>
          <w:sz w:val="32"/>
          <w:szCs w:val="28"/>
        </w:rPr>
        <w:t>月，在前期工作的基础之上，通过理清逻辑脉络，整合已有的参考资料中有关</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要求，并结合</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实际要求的基础上，按照简化、统一等原则编制完成团体标准《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》（草案）。</w:t>
      </w:r>
    </w:p>
    <w:p w14:paraId="660989D7">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12</w:t>
      </w:r>
      <w:r>
        <w:rPr>
          <w:rFonts w:hint="eastAsia" w:ascii="仿宋_GB2312" w:hAnsi="宋体" w:eastAsia="仿宋_GB2312"/>
          <w:sz w:val="32"/>
          <w:szCs w:val="28"/>
        </w:rPr>
        <w:t>月，标准起草工作组到</w:t>
      </w:r>
      <w:r>
        <w:rPr>
          <w:rFonts w:ascii="仿宋_GB2312" w:hAnsi="宋体" w:eastAsia="仿宋_GB2312"/>
          <w:sz w:val="32"/>
          <w:szCs w:val="28"/>
        </w:rPr>
        <w:t>相关单位和科研机构进行调研，开展试验验证</w:t>
      </w:r>
      <w:r>
        <w:rPr>
          <w:rFonts w:hint="eastAsia" w:ascii="仿宋_GB2312" w:hAnsi="宋体" w:eastAsia="仿宋_GB2312"/>
          <w:sz w:val="32"/>
          <w:szCs w:val="28"/>
        </w:rPr>
        <w:t>。并实际征求意见，通过收集反馈了大量意见，标准编制工作组多次召开会议，对标准草案进行了反复修改和研究讨论。进一步讨论完善标准草案，形成团体标准《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》（征求意见稿）和（征求意见稿）编制说明。</w:t>
      </w:r>
    </w:p>
    <w:p w14:paraId="439482C1">
      <w:pPr>
        <w:autoSpaceDE w:val="0"/>
        <w:autoSpaceDN w:val="0"/>
        <w:adjustRightInd w:val="0"/>
        <w:jc w:val="left"/>
        <w:rPr>
          <w:rFonts w:eastAsia="黑体"/>
          <w:bCs/>
          <w:sz w:val="32"/>
          <w:szCs w:val="32"/>
        </w:rPr>
      </w:pPr>
      <w:bookmarkStart w:id="0" w:name="_Toc526940083"/>
      <w:r>
        <w:rPr>
          <w:rFonts w:eastAsia="黑体"/>
          <w:bCs/>
          <w:sz w:val="32"/>
          <w:szCs w:val="32"/>
        </w:rPr>
        <w:t>四、</w:t>
      </w:r>
      <w:bookmarkEnd w:id="0"/>
      <w:r>
        <w:rPr>
          <w:rFonts w:eastAsia="黑体"/>
          <w:bCs/>
          <w:sz w:val="32"/>
          <w:szCs w:val="32"/>
        </w:rPr>
        <w:t>制定标准的原则和依据，与现行法律、法规的关系，与有关国家标准、行业标准的协调情况</w:t>
      </w:r>
    </w:p>
    <w:p w14:paraId="5813C39C">
      <w:pPr>
        <w:pStyle w:val="10"/>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14:paraId="1828F4E9">
      <w:pPr>
        <w:tabs>
          <w:tab w:val="center" w:pos="4201"/>
          <w:tab w:val="right" w:leader="dot" w:pos="9298"/>
        </w:tabs>
        <w:autoSpaceDE w:val="0"/>
        <w:autoSpaceDN w:val="0"/>
        <w:ind w:firstLine="643"/>
        <w:outlineLvl w:val="2"/>
        <w:rPr>
          <w:rFonts w:eastAsia="仿宋"/>
          <w:b/>
          <w:bCs/>
          <w:kern w:val="0"/>
          <w:sz w:val="32"/>
          <w:szCs w:val="32"/>
        </w:rPr>
      </w:pPr>
      <w:r>
        <w:rPr>
          <w:rFonts w:eastAsia="仿宋"/>
          <w:b/>
          <w:bCs/>
          <w:kern w:val="0"/>
          <w:sz w:val="32"/>
          <w:szCs w:val="32"/>
        </w:rPr>
        <w:t>1、实用性原则</w:t>
      </w:r>
    </w:p>
    <w:p w14:paraId="7627E284">
      <w:pPr>
        <w:ind w:firstLine="640" w:firstLineChars="200"/>
        <w:rPr>
          <w:rFonts w:ascii="仿宋_GB2312" w:hAnsi="宋体" w:eastAsia="仿宋_GB2312"/>
          <w:sz w:val="32"/>
          <w:szCs w:val="28"/>
        </w:rPr>
      </w:pPr>
      <w:r>
        <w:rPr>
          <w:rFonts w:hint="eastAsia" w:ascii="仿宋_GB2312" w:hAnsi="宋体" w:eastAsia="仿宋_GB2312"/>
          <w:sz w:val="32"/>
          <w:szCs w:val="28"/>
        </w:rPr>
        <w:t>本文件是在充分收集相关资料和文献，分析</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当前现状，在现有相关</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要求的基础上，结合编制单位</w:t>
      </w:r>
      <w:r>
        <w:rPr>
          <w:rFonts w:ascii="仿宋_GB2312" w:hAnsi="宋体" w:eastAsia="仿宋_GB2312"/>
          <w:sz w:val="32"/>
          <w:szCs w:val="28"/>
        </w:rPr>
        <w:t>多年</w:t>
      </w:r>
      <w:r>
        <w:rPr>
          <w:rFonts w:hint="eastAsia" w:ascii="仿宋_GB2312" w:hAnsi="宋体" w:eastAsia="仿宋_GB2312"/>
          <w:sz w:val="32"/>
          <w:szCs w:val="28"/>
        </w:rPr>
        <w:t>相关经验而总结起草的，符合当前</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发展的方向，具有较强的实用性和可操作性。</w:t>
      </w:r>
    </w:p>
    <w:p w14:paraId="611980D0">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2、协调性原则</w:t>
      </w:r>
    </w:p>
    <w:p w14:paraId="6BFFC4A6">
      <w:pPr>
        <w:ind w:firstLine="640" w:firstLineChars="200"/>
        <w:rPr>
          <w:rFonts w:ascii="仿宋_GB2312" w:hAnsi="宋体" w:eastAsia="仿宋_GB2312"/>
          <w:sz w:val="32"/>
          <w:szCs w:val="28"/>
        </w:rPr>
      </w:pPr>
      <w:r>
        <w:rPr>
          <w:rFonts w:hint="eastAsia" w:ascii="仿宋_GB2312" w:hAnsi="宋体" w:eastAsia="仿宋_GB2312"/>
          <w:sz w:val="32"/>
          <w:szCs w:val="28"/>
        </w:rPr>
        <w:t>本文件编写过程中注意了与</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相关法律法规的协调问题，在内容上与现行法律法规、标准协调一致。</w:t>
      </w:r>
    </w:p>
    <w:p w14:paraId="7D326601">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3、规范性原则</w:t>
      </w:r>
    </w:p>
    <w:p w14:paraId="5F9165B5">
      <w:pPr>
        <w:ind w:firstLine="640" w:firstLineChars="200"/>
        <w:rPr>
          <w:rFonts w:ascii="仿宋_GB2312" w:hAnsi="宋体" w:eastAsia="仿宋_GB2312"/>
          <w:sz w:val="32"/>
          <w:szCs w:val="28"/>
        </w:rPr>
      </w:pPr>
      <w:r>
        <w:rPr>
          <w:rFonts w:hint="eastAsia" w:ascii="仿宋_GB2312" w:hAnsi="宋体" w:eastAsia="仿宋_GB2312"/>
          <w:sz w:val="32"/>
          <w:szCs w:val="28"/>
        </w:rPr>
        <w:t>本文件严格参照GB/T 1.1—2020《标准化工作导则  第1部分：标准化文件的结构和起草规则》编写本标准的内容，保证标准的编写质量。</w:t>
      </w:r>
    </w:p>
    <w:p w14:paraId="497690F7">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4、前瞻性原则</w:t>
      </w:r>
    </w:p>
    <w:p w14:paraId="5A74E196">
      <w:pPr>
        <w:ind w:firstLine="640" w:firstLineChars="200"/>
        <w:rPr>
          <w:rFonts w:ascii="仿宋_GB2312" w:hAnsi="宋体" w:eastAsia="仿宋_GB2312"/>
          <w:sz w:val="32"/>
          <w:szCs w:val="28"/>
        </w:rPr>
      </w:pPr>
      <w:r>
        <w:rPr>
          <w:rFonts w:hint="eastAsia" w:ascii="仿宋_GB2312" w:hAnsi="宋体" w:eastAsia="仿宋_GB2312"/>
          <w:sz w:val="32"/>
          <w:szCs w:val="28"/>
        </w:rPr>
        <w:t>本文件在兼顾当前区内</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现实情况的同时，还考虑到了</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快速发展的趋势和需要，在标准中体现了个别特色性、前瞻性和先进性条款，作为对</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发展的指导。</w:t>
      </w:r>
    </w:p>
    <w:p w14:paraId="619E3B34">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（二）编制依据</w:t>
      </w:r>
    </w:p>
    <w:p w14:paraId="4578965E">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本标准严格按照GB/T 1.1—2020《标准化工作导则  第1部分：标准化文件的结构和起草规则》的规则起草，标准主要内容参考相关标准文件并结合起草单位多年的相关经验和实践验证情况总结进行起草。</w:t>
      </w:r>
    </w:p>
    <w:p w14:paraId="2992535E">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随着现代生物技术的发展和大量HIPEC临床应用带来的技术要求，HIPEC在理论和技术上要求精准化和规范化，国内学者研发了中国腹腔热灌注化疗（China Hyperthermic Intraperitoneal Chemotherapy，C-HIPEC）技术，建立了高精度、大容量、持续循环、恒温灌注的C-HIPEC技术方法，制订了C-HIPEC技术标准：</w:t>
      </w:r>
    </w:p>
    <w:p w14:paraId="61AB5DD4">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（1）开放式或闭合式：手术结束后开放状态下或关闭腹腔后行灌注治疗。</w:t>
      </w:r>
    </w:p>
    <w:p w14:paraId="2011E84C">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2）化疗药物：根据原发肿瘤的静脉化疗常用药物、既往敏感药物或药敏试验结果选择化疗药物，也可根据患者既往病史、疾病种类和药物特性，选择肿瘤组织穿透性高、分子量大、腹膜吸收率低、与热效应有协同作用、腹膜刺激性小、对肿瘤有效的药物。</w:t>
      </w:r>
    </w:p>
    <w:p w14:paraId="1DDF4152">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（3）化疗药物剂量：参考系统化疗剂量。</w:t>
      </w:r>
    </w:p>
    <w:p w14:paraId="4290380C">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（4）灌注温度：（43±0.1）℃。</w:t>
      </w:r>
    </w:p>
    <w:p w14:paraId="49479428">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（5）灌注时间和次数：灌注时间60~90 min，一般为60 min，多次C-HIPEC时，每次治疗间隔24 h；预防性C-HIPEC：1~2次，治疗性C-HIPEC：1~3次，视患者情况，可以增加到3~5次。</w:t>
      </w:r>
    </w:p>
    <w:p w14:paraId="145608F4">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（6）灌注液容量：有效灌注液一般为4~6 L，以充盈腹腔和循环通畅为原则。</w:t>
      </w:r>
    </w:p>
    <w:p w14:paraId="440AB572">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（7）灌注速度：400~600 ml/min。这种由体外和体内双循环进行热交换加温控温的C-HIPEC技术使腹腔灌注液维持在恒定温度，是目前国际领先的温度控制技术，已在我国广泛推广应用。</w:t>
      </w:r>
    </w:p>
    <w:p w14:paraId="07C1C743">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C-HIPEC包含了精准控温、精准定位和精准清除三大新理念：</w:t>
      </w:r>
    </w:p>
    <w:p w14:paraId="4C56718B">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（1）精准控温：体外和体内双循环控温技术可实现测温精度≤±0.1℃，控温精度≤±0.1℃，流速控制精度≤±5%。</w:t>
      </w:r>
    </w:p>
    <w:p w14:paraId="402529E4">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2）精准定位：四条灌注管分别经两侧腹壁戳孔、内交叉放置于腹腔内上腹部肝肾隐窝、脾门和两侧盆底，避免被膈肌、肠管压迫或包埋导致出水不通畅，使热灌注液体充盈整个腹腔，不留治疗盲区，发挥C-HIPEC的最佳治疗效果。</w:t>
      </w:r>
    </w:p>
    <w:p w14:paraId="2CC34FB9">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（3）精准清除：灌注液充满腹腔后持续循环、恒温灌注治疗，双重过滤系统可精准清除腹腔内&gt;40 μm的游离癌细胞、亚临床病灶和微小癌结节，使其清除过滤后不再进入患者腹腔。</w:t>
      </w:r>
    </w:p>
    <w:p w14:paraId="7EF52DE9">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精准控温、精准定位和精准清除三大理念的目的是彻底清除游离癌细胞和亚临床病灶，是C-HIPEC技术的精髓，实现了HIPEC技术安全有效的最大化。HIPEC在中晚期腹腔恶性肿瘤的综合治疗中具有重要意义，是与手术、化疗、放疗、免疫治疗、靶向治疗同等重要的治疗手段，以改善患者生存质量、提高长期生存率。</w:t>
      </w:r>
    </w:p>
    <w:p w14:paraId="0AA7A78D">
      <w:pPr>
        <w:spacing w:line="560" w:lineRule="exact"/>
        <w:ind w:firstLine="640" w:firstLineChars="200"/>
        <w:rPr>
          <w:rFonts w:hint="eastAsia" w:ascii="仿宋_GB2312" w:hAnsi="宋体" w:eastAsia="仿宋_GB2312"/>
          <w:sz w:val="32"/>
          <w:szCs w:val="28"/>
          <w:lang w:val="en-US" w:eastAsia="zh-CN"/>
        </w:rPr>
      </w:pPr>
      <w:r>
        <w:rPr>
          <w:rFonts w:hint="eastAsia" w:ascii="仿宋_GB2312" w:hAnsi="宋体" w:eastAsia="仿宋_GB2312"/>
          <w:sz w:val="32"/>
          <w:szCs w:val="28"/>
          <w:lang w:val="en-US" w:eastAsia="zh-CN"/>
        </w:rPr>
        <w:t>编制单位经过长期摸索和临床验证，肿瘤腹腔热灌注化疗等方面的护理技术取得诸多成果，包括：</w:t>
      </w:r>
    </w:p>
    <w:p w14:paraId="1C969369">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1.参与指南与标准的撰写</w:t>
      </w:r>
    </w:p>
    <w:p w14:paraId="34278C7E">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（1）2018年-2019年参与中华护理学会行业标准《成人氧疗护理指南》《成人氧疗护理标准》的撰写，2019年7月指南在学术年会发布，发表于《中华护理杂志》；2020年标准在全国发布。</w:t>
      </w:r>
    </w:p>
    <w:p w14:paraId="293B1693">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（2）2019-2020年参与中华护理学会行业标准《急性缺血性脑卒中静脉溶栓护理标准》与《肠内营养护理标准》撰写。于2021年3月全国发布。</w:t>
      </w:r>
    </w:p>
    <w:p w14:paraId="04B29004">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（3）参与编写了国家《血源性病原体职业接触防护导则》（GBZ/T 213-2008）实施应用指南一书，2018年已由科学出版社正式出版，为中英文双语。</w:t>
      </w:r>
    </w:p>
    <w:p w14:paraId="614B095A">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（4）2021年-2022年参与广东省护理学会团体标准《肿瘤患者化疗前护理评估规范》（T/GDNS 014—2022）的撰写，并于2022年12月2日在全国全体标准信息平台发布。</w:t>
      </w:r>
    </w:p>
    <w:p w14:paraId="6D95DCEB">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（5）2022年牵头编写团体标准《CT血管造影检查护理技术规范》（T/GXAS341-2022），并于2022年7月发布。</w:t>
      </w:r>
    </w:p>
    <w:p w14:paraId="3E4A9C8C">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（6）2022年参与编写广西团体标准《成人急性中毒细微操作技术规范》（T/GXAS421—2022），并于2022年12月发布。</w:t>
      </w:r>
    </w:p>
    <w:p w14:paraId="78589EEB">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（7）2022年-2023年牵头编写广西地方标准《CT血管造影检查护理技术规范》及《缺血性脑卒中血管内介入手术护理规范》，目前已完成预评审。</w:t>
      </w:r>
    </w:p>
    <w:p w14:paraId="29CA191B">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2.项目获奖情况</w:t>
      </w:r>
    </w:p>
    <w:p w14:paraId="41B15A6C">
      <w:pPr>
        <w:spacing w:line="560" w:lineRule="exact"/>
        <w:ind w:firstLine="640" w:firstLineChars="200"/>
        <w:rPr>
          <w:rFonts w:hint="default" w:ascii="仿宋_GB2312" w:hAnsi="宋体" w:eastAsia="仿宋_GB2312"/>
          <w:sz w:val="32"/>
          <w:szCs w:val="28"/>
          <w:lang w:val="en-US" w:eastAsia="zh-CN"/>
        </w:rPr>
      </w:pPr>
      <w:r>
        <w:rPr>
          <w:rFonts w:hint="default" w:ascii="仿宋_GB2312" w:hAnsi="宋体" w:eastAsia="仿宋_GB2312"/>
          <w:sz w:val="32"/>
          <w:szCs w:val="28"/>
          <w:lang w:val="en-US" w:eastAsia="zh-CN"/>
        </w:rPr>
        <w:t>编制单位近年的护理项目频频获奖，如《卒中急救护士主导的院内卒中急救护理管理模式构建与实践》获得国家卫生健康委医院管理研究所“护理质量改进提灯项目铜奖”；《基于移动互联网的卒中血管内治疗护理管理体系的构建实践》项目获《中国护理管理》杂志社主办的“2021年护理管理创新奖”。《基于互联网移动云端的卒中血管内治疗护理管理体系国际合作研究与应用示范》获得2021年广西医药卫生适宜技术推广奖一等奖；《慢性病轨迹模式在脑卒中患者护理的应用研究》获得2021年广西医药卫生适宜技术推广奖三等奖；《前瞻性量化评估及干预在危重病人救护管理和病人救护用具的研制与推广应用》获得2020年广西医药卫生适宜技术推广奖二等奖；《外科术后置管患者非计划拔管风险预测模型的构建与效果验证》获得广西壮族自治区卫健委广西护理质控中心的第十一届广西护理质量改善成果优秀项目，在全区会议汇报展示；获得2023年南宁市“护理质量改善项目”案例卓越奖等，这也从侧面反应医院在护理方面具备一定的科研和临床基础，有资质有能力牵头制定相关护理标准。</w:t>
      </w:r>
    </w:p>
    <w:p w14:paraId="4C693B84">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（三）与现行法律、法规的关系，与有关国家标准、行业标准的协调情况</w:t>
      </w:r>
    </w:p>
    <w:p w14:paraId="19A4113A">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本编制工作组承诺本标准内容与各项指标不违反相关法律法规要求，且不低于国家强制性标准、推荐性国家标准和行业标准要求。</w:t>
      </w:r>
    </w:p>
    <w:p w14:paraId="407E4D3C">
      <w:pPr>
        <w:spacing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经调查，目前已发布且与“肿瘤 化疗”、“化疗 护理”、“热灌注化疗 护理”、“肿瘤腹腔热灌注”相关的标准有：</w:t>
      </w:r>
    </w:p>
    <w:p w14:paraId="01FF5EC3">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（1）</w:t>
      </w:r>
      <w:r>
        <w:rPr>
          <w:rFonts w:ascii="仿宋_GB2312" w:hAnsi="宋体" w:eastAsia="仿宋_GB2312"/>
          <w:sz w:val="32"/>
          <w:szCs w:val="28"/>
        </w:rPr>
        <w:t>DB22/T 3252-2021</w:t>
      </w:r>
      <w:r>
        <w:rPr>
          <w:rFonts w:hint="eastAsia" w:ascii="仿宋_GB2312" w:hAnsi="宋体" w:eastAsia="仿宋_GB2312"/>
          <w:sz w:val="32"/>
          <w:szCs w:val="28"/>
        </w:rPr>
        <w:t>《静脉化疗药物外渗预防及处理技术规范》规定</w:t>
      </w:r>
      <w:r>
        <w:rPr>
          <w:rFonts w:ascii="仿宋_GB2312" w:hAnsi="宋体" w:eastAsia="仿宋_GB2312"/>
          <w:sz w:val="32"/>
          <w:szCs w:val="28"/>
        </w:rPr>
        <w:t>了</w:t>
      </w:r>
      <w:r>
        <w:rPr>
          <w:rFonts w:hint="eastAsia" w:ascii="仿宋_GB2312" w:hAnsi="宋体" w:eastAsia="仿宋_GB2312"/>
          <w:sz w:val="32"/>
          <w:szCs w:val="28"/>
        </w:rPr>
        <w:t>静脉化疗药物外渗预防和处理的</w:t>
      </w:r>
      <w:r>
        <w:rPr>
          <w:rFonts w:ascii="仿宋_GB2312" w:hAnsi="宋体" w:eastAsia="仿宋_GB2312"/>
          <w:sz w:val="32"/>
          <w:szCs w:val="28"/>
        </w:rPr>
        <w:t>要求。</w:t>
      </w:r>
      <w:r>
        <w:rPr>
          <w:rFonts w:hint="eastAsia" w:ascii="仿宋_GB2312" w:hAnsi="宋体" w:eastAsia="仿宋_GB2312"/>
          <w:sz w:val="32"/>
          <w:szCs w:val="28"/>
        </w:rPr>
        <w:t>该</w:t>
      </w:r>
      <w:r>
        <w:rPr>
          <w:rFonts w:ascii="仿宋_GB2312" w:hAnsi="宋体" w:eastAsia="仿宋_GB2312"/>
          <w:sz w:val="32"/>
          <w:szCs w:val="28"/>
        </w:rPr>
        <w:t>标准主要针对</w:t>
      </w:r>
      <w:r>
        <w:rPr>
          <w:rFonts w:hint="eastAsia" w:ascii="仿宋_GB2312" w:hAnsi="宋体" w:eastAsia="仿宋_GB2312"/>
          <w:sz w:val="32"/>
          <w:szCs w:val="28"/>
        </w:rPr>
        <w:t>药物化疗中</w:t>
      </w:r>
      <w:r>
        <w:rPr>
          <w:rFonts w:ascii="仿宋_GB2312" w:hAnsi="宋体" w:eastAsia="仿宋_GB2312"/>
          <w:sz w:val="32"/>
          <w:szCs w:val="28"/>
        </w:rPr>
        <w:t>的</w:t>
      </w:r>
      <w:r>
        <w:rPr>
          <w:rFonts w:hint="eastAsia" w:ascii="仿宋_GB2312" w:hAnsi="宋体" w:eastAsia="仿宋_GB2312"/>
          <w:sz w:val="32"/>
          <w:szCs w:val="28"/>
        </w:rPr>
        <w:t>静脉化疗药物外渗情况</w:t>
      </w:r>
      <w:r>
        <w:rPr>
          <w:rFonts w:ascii="仿宋_GB2312" w:hAnsi="宋体" w:eastAsia="仿宋_GB2312"/>
          <w:sz w:val="32"/>
          <w:szCs w:val="28"/>
        </w:rPr>
        <w:t>进行预防和护理提出</w:t>
      </w:r>
      <w:r>
        <w:rPr>
          <w:rFonts w:hint="eastAsia" w:ascii="仿宋_GB2312" w:hAnsi="宋体" w:eastAsia="仿宋_GB2312"/>
          <w:sz w:val="32"/>
          <w:szCs w:val="28"/>
        </w:rPr>
        <w:t>要求。</w:t>
      </w:r>
      <w:r>
        <w:rPr>
          <w:rFonts w:ascii="仿宋_GB2312" w:hAnsi="宋体" w:eastAsia="仿宋_GB2312"/>
          <w:sz w:val="32"/>
          <w:szCs w:val="28"/>
        </w:rPr>
        <w:t>本标准则针对</w:t>
      </w:r>
      <w:r>
        <w:rPr>
          <w:rFonts w:hint="eastAsia" w:ascii="仿宋_GB2312" w:hAnsi="宋体" w:eastAsia="仿宋_GB2312"/>
          <w:sz w:val="32"/>
          <w:szCs w:val="28"/>
        </w:rPr>
        <w:t>胸腹腔</w:t>
      </w:r>
      <w:r>
        <w:rPr>
          <w:rFonts w:ascii="仿宋_GB2312" w:hAnsi="宋体" w:eastAsia="仿宋_GB2312"/>
          <w:sz w:val="32"/>
          <w:szCs w:val="28"/>
        </w:rPr>
        <w:t>内肿瘤晚期的</w:t>
      </w:r>
      <w:r>
        <w:rPr>
          <w:rFonts w:hint="eastAsia" w:ascii="仿宋_GB2312" w:hAnsi="宋体" w:eastAsia="仿宋_GB2312"/>
          <w:sz w:val="32"/>
          <w:szCs w:val="28"/>
        </w:rPr>
        <w:t>患者的</w:t>
      </w:r>
      <w:r>
        <w:rPr>
          <w:rFonts w:ascii="仿宋_GB2312" w:hAnsi="宋体" w:eastAsia="仿宋_GB2312"/>
          <w:sz w:val="32"/>
          <w:szCs w:val="28"/>
        </w:rPr>
        <w:t>腹腔热灌注</w:t>
      </w:r>
      <w:r>
        <w:rPr>
          <w:rFonts w:hint="eastAsia" w:ascii="仿宋_GB2312" w:hAnsi="宋体" w:eastAsia="仿宋_GB2312"/>
          <w:sz w:val="32"/>
          <w:szCs w:val="28"/>
        </w:rPr>
        <w:t>化疗</w:t>
      </w:r>
      <w:r>
        <w:rPr>
          <w:rFonts w:ascii="仿宋_GB2312" w:hAnsi="宋体" w:eastAsia="仿宋_GB2312"/>
          <w:sz w:val="32"/>
          <w:szCs w:val="28"/>
        </w:rPr>
        <w:t>前、</w:t>
      </w:r>
      <w:r>
        <w:rPr>
          <w:rFonts w:hint="eastAsia" w:ascii="仿宋_GB2312" w:hAnsi="宋体" w:eastAsia="仿宋_GB2312"/>
          <w:sz w:val="32"/>
          <w:szCs w:val="28"/>
        </w:rPr>
        <w:t>中</w:t>
      </w:r>
      <w:r>
        <w:rPr>
          <w:rFonts w:ascii="仿宋_GB2312" w:hAnsi="宋体" w:eastAsia="仿宋_GB2312"/>
          <w:sz w:val="32"/>
          <w:szCs w:val="28"/>
        </w:rPr>
        <w:t>、后三个</w:t>
      </w:r>
      <w:r>
        <w:rPr>
          <w:rFonts w:hint="eastAsia" w:ascii="仿宋_GB2312" w:hAnsi="宋体" w:eastAsia="仿宋_GB2312"/>
          <w:sz w:val="32"/>
          <w:szCs w:val="28"/>
        </w:rPr>
        <w:t>过程</w:t>
      </w:r>
      <w:r>
        <w:rPr>
          <w:rFonts w:ascii="仿宋_GB2312" w:hAnsi="宋体" w:eastAsia="仿宋_GB2312"/>
          <w:sz w:val="32"/>
          <w:szCs w:val="28"/>
        </w:rPr>
        <w:t>进行护理</w:t>
      </w:r>
      <w:r>
        <w:rPr>
          <w:rFonts w:hint="eastAsia" w:ascii="仿宋_GB2312" w:hAnsi="宋体" w:eastAsia="仿宋_GB2312"/>
          <w:sz w:val="32"/>
          <w:szCs w:val="28"/>
        </w:rPr>
        <w:t>，与</w:t>
      </w:r>
      <w:r>
        <w:rPr>
          <w:rFonts w:ascii="仿宋_GB2312" w:hAnsi="宋体" w:eastAsia="仿宋_GB2312"/>
          <w:sz w:val="32"/>
          <w:szCs w:val="28"/>
        </w:rPr>
        <w:t>上述标准所规范的内容不同。</w:t>
      </w:r>
    </w:p>
    <w:p w14:paraId="4D014743">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w:t>
      </w:r>
      <w:r>
        <w:rPr>
          <w:rFonts w:ascii="仿宋_GB2312" w:hAnsi="宋体" w:eastAsia="仿宋_GB2312"/>
          <w:sz w:val="32"/>
          <w:szCs w:val="28"/>
        </w:rPr>
        <w:t>2</w:t>
      </w:r>
      <w:r>
        <w:rPr>
          <w:rFonts w:hint="eastAsia" w:ascii="仿宋_GB2312" w:hAnsi="宋体" w:eastAsia="仿宋_GB2312"/>
          <w:sz w:val="32"/>
          <w:szCs w:val="28"/>
        </w:rPr>
        <w:t>）</w:t>
      </w:r>
      <w:r>
        <w:rPr>
          <w:rFonts w:ascii="仿宋_GB2312" w:hAnsi="宋体" w:eastAsia="仿宋_GB2312"/>
          <w:sz w:val="32"/>
          <w:szCs w:val="28"/>
        </w:rPr>
        <w:t>DB22/T 2596-2016</w:t>
      </w:r>
      <w:r>
        <w:rPr>
          <w:rFonts w:hint="eastAsia" w:ascii="仿宋_GB2312" w:hAnsi="宋体" w:eastAsia="仿宋_GB2312"/>
          <w:sz w:val="32"/>
          <w:szCs w:val="28"/>
        </w:rPr>
        <w:t>《化疗药物毒副反应监测技术规范》规定了化疗药物毒副反应监测技术的监测管理、准备工作、化疗方案的设计、监测方法和监测技术指标。该标准的</w:t>
      </w:r>
      <w:r>
        <w:rPr>
          <w:rFonts w:ascii="仿宋_GB2312" w:hAnsi="宋体" w:eastAsia="仿宋_GB2312"/>
          <w:sz w:val="32"/>
          <w:szCs w:val="28"/>
        </w:rPr>
        <w:t>侧重点是</w:t>
      </w:r>
      <w:r>
        <w:rPr>
          <w:rFonts w:hint="eastAsia" w:ascii="仿宋_GB2312" w:hAnsi="宋体" w:eastAsia="仿宋_GB2312"/>
          <w:sz w:val="32"/>
          <w:szCs w:val="28"/>
        </w:rPr>
        <w:t>化疗药物毒副反应的</w:t>
      </w:r>
      <w:r>
        <w:rPr>
          <w:rFonts w:ascii="仿宋_GB2312" w:hAnsi="宋体" w:eastAsia="仿宋_GB2312"/>
          <w:sz w:val="32"/>
          <w:szCs w:val="28"/>
        </w:rPr>
        <w:t>监测，并对其监测技术进行规范，而本标准则针对</w:t>
      </w:r>
      <w:r>
        <w:rPr>
          <w:rFonts w:hint="eastAsia" w:ascii="仿宋_GB2312" w:hAnsi="宋体" w:eastAsia="仿宋_GB2312"/>
          <w:sz w:val="32"/>
          <w:szCs w:val="28"/>
        </w:rPr>
        <w:t>胸腹腔</w:t>
      </w:r>
      <w:r>
        <w:rPr>
          <w:rFonts w:ascii="仿宋_GB2312" w:hAnsi="宋体" w:eastAsia="仿宋_GB2312"/>
          <w:sz w:val="32"/>
          <w:szCs w:val="28"/>
        </w:rPr>
        <w:t>内肿瘤晚期的</w:t>
      </w:r>
      <w:r>
        <w:rPr>
          <w:rFonts w:hint="eastAsia" w:ascii="仿宋_GB2312" w:hAnsi="宋体" w:eastAsia="仿宋_GB2312"/>
          <w:sz w:val="32"/>
          <w:szCs w:val="28"/>
        </w:rPr>
        <w:t>患者的</w:t>
      </w:r>
      <w:r>
        <w:rPr>
          <w:rFonts w:ascii="仿宋_GB2312" w:hAnsi="宋体" w:eastAsia="仿宋_GB2312"/>
          <w:sz w:val="32"/>
          <w:szCs w:val="28"/>
        </w:rPr>
        <w:t>腹腔热灌注</w:t>
      </w:r>
      <w:r>
        <w:rPr>
          <w:rFonts w:hint="eastAsia" w:ascii="仿宋_GB2312" w:hAnsi="宋体" w:eastAsia="仿宋_GB2312"/>
          <w:sz w:val="32"/>
          <w:szCs w:val="28"/>
        </w:rPr>
        <w:t>化疗</w:t>
      </w:r>
      <w:r>
        <w:rPr>
          <w:rFonts w:ascii="仿宋_GB2312" w:hAnsi="宋体" w:eastAsia="仿宋_GB2312"/>
          <w:sz w:val="32"/>
          <w:szCs w:val="28"/>
        </w:rPr>
        <w:t>前、</w:t>
      </w:r>
      <w:r>
        <w:rPr>
          <w:rFonts w:hint="eastAsia" w:ascii="仿宋_GB2312" w:hAnsi="宋体" w:eastAsia="仿宋_GB2312"/>
          <w:sz w:val="32"/>
          <w:szCs w:val="28"/>
        </w:rPr>
        <w:t>中</w:t>
      </w:r>
      <w:r>
        <w:rPr>
          <w:rFonts w:ascii="仿宋_GB2312" w:hAnsi="宋体" w:eastAsia="仿宋_GB2312"/>
          <w:sz w:val="32"/>
          <w:szCs w:val="28"/>
        </w:rPr>
        <w:t>、后三个</w:t>
      </w:r>
      <w:r>
        <w:rPr>
          <w:rFonts w:hint="eastAsia" w:ascii="仿宋_GB2312" w:hAnsi="宋体" w:eastAsia="仿宋_GB2312"/>
          <w:sz w:val="32"/>
          <w:szCs w:val="28"/>
        </w:rPr>
        <w:t>过程</w:t>
      </w:r>
      <w:r>
        <w:rPr>
          <w:rFonts w:ascii="仿宋_GB2312" w:hAnsi="宋体" w:eastAsia="仿宋_GB2312"/>
          <w:sz w:val="32"/>
          <w:szCs w:val="28"/>
        </w:rPr>
        <w:t>进行护理</w:t>
      </w:r>
      <w:r>
        <w:rPr>
          <w:rFonts w:hint="eastAsia" w:ascii="仿宋_GB2312" w:hAnsi="宋体" w:eastAsia="仿宋_GB2312"/>
          <w:sz w:val="32"/>
          <w:szCs w:val="28"/>
        </w:rPr>
        <w:t>，</w:t>
      </w:r>
      <w:r>
        <w:rPr>
          <w:rFonts w:ascii="仿宋_GB2312" w:hAnsi="宋体" w:eastAsia="仿宋_GB2312"/>
          <w:sz w:val="32"/>
          <w:szCs w:val="28"/>
        </w:rPr>
        <w:t>与上述标准相比，本标准在</w:t>
      </w:r>
      <w:r>
        <w:rPr>
          <w:rFonts w:hint="eastAsia" w:ascii="仿宋_GB2312" w:hAnsi="宋体" w:eastAsia="仿宋_GB2312"/>
          <w:sz w:val="32"/>
          <w:szCs w:val="28"/>
        </w:rPr>
        <w:t>针对</w:t>
      </w:r>
      <w:r>
        <w:rPr>
          <w:rFonts w:ascii="仿宋_GB2312" w:hAnsi="宋体" w:eastAsia="仿宋_GB2312"/>
          <w:sz w:val="32"/>
          <w:szCs w:val="28"/>
        </w:rPr>
        <w:t>的化疗方法</w:t>
      </w:r>
      <w:r>
        <w:rPr>
          <w:rFonts w:hint="eastAsia" w:ascii="仿宋_GB2312" w:hAnsi="宋体" w:eastAsia="仿宋_GB2312"/>
          <w:sz w:val="32"/>
          <w:szCs w:val="28"/>
        </w:rPr>
        <w:t>、</w:t>
      </w:r>
      <w:r>
        <w:rPr>
          <w:rFonts w:ascii="仿宋_GB2312" w:hAnsi="宋体" w:eastAsia="仿宋_GB2312"/>
          <w:sz w:val="32"/>
          <w:szCs w:val="28"/>
        </w:rPr>
        <w:t>规范的内容和方向上均</w:t>
      </w:r>
      <w:r>
        <w:rPr>
          <w:rFonts w:hint="eastAsia" w:ascii="仿宋_GB2312" w:hAnsi="宋体" w:eastAsia="仿宋_GB2312"/>
          <w:sz w:val="32"/>
          <w:szCs w:val="28"/>
        </w:rPr>
        <w:t>不同</w:t>
      </w:r>
      <w:r>
        <w:rPr>
          <w:rFonts w:ascii="仿宋_GB2312" w:hAnsi="宋体" w:eastAsia="仿宋_GB2312"/>
          <w:sz w:val="32"/>
          <w:szCs w:val="28"/>
        </w:rPr>
        <w:t>。</w:t>
      </w:r>
    </w:p>
    <w:p w14:paraId="73AB07B7">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w:t>
      </w:r>
      <w:r>
        <w:rPr>
          <w:rFonts w:ascii="仿宋_GB2312" w:hAnsi="宋体" w:eastAsia="仿宋_GB2312"/>
          <w:sz w:val="32"/>
          <w:szCs w:val="28"/>
        </w:rPr>
        <w:t>3</w:t>
      </w:r>
      <w:r>
        <w:rPr>
          <w:rFonts w:hint="eastAsia" w:ascii="仿宋_GB2312" w:hAnsi="宋体" w:eastAsia="仿宋_GB2312"/>
          <w:sz w:val="32"/>
          <w:szCs w:val="28"/>
        </w:rPr>
        <w:t>）</w:t>
      </w:r>
      <w:r>
        <w:rPr>
          <w:rFonts w:ascii="仿宋_GB2312" w:hAnsi="宋体" w:eastAsia="仿宋_GB2312"/>
          <w:sz w:val="32"/>
          <w:szCs w:val="28"/>
        </w:rPr>
        <w:t>T/GDNAS 014—2022</w:t>
      </w:r>
      <w:r>
        <w:rPr>
          <w:rFonts w:hint="eastAsia" w:ascii="仿宋_GB2312" w:hAnsi="宋体" w:eastAsia="仿宋_GB2312"/>
          <w:sz w:val="32"/>
          <w:szCs w:val="28"/>
        </w:rPr>
        <w:t>《肿瘤患者化疗前护理评估规范》规定</w:t>
      </w:r>
      <w:r>
        <w:rPr>
          <w:rFonts w:ascii="仿宋_GB2312" w:hAnsi="宋体" w:eastAsia="仿宋_GB2312"/>
          <w:sz w:val="32"/>
          <w:szCs w:val="28"/>
        </w:rPr>
        <w:t>了</w:t>
      </w:r>
      <w:r>
        <w:rPr>
          <w:rFonts w:hint="eastAsia" w:ascii="仿宋_GB2312" w:hAnsi="宋体" w:eastAsia="仿宋_GB2312"/>
          <w:sz w:val="32"/>
          <w:szCs w:val="28"/>
        </w:rPr>
        <w:t>肿瘤患者化疗前评估的基本要求及内容。该标准针对肿瘤患者药物化疗前的状况</w:t>
      </w:r>
      <w:r>
        <w:rPr>
          <w:rFonts w:ascii="仿宋_GB2312" w:hAnsi="宋体" w:eastAsia="仿宋_GB2312"/>
          <w:sz w:val="32"/>
          <w:szCs w:val="28"/>
        </w:rPr>
        <w:t>进行评估，以指导化疗的进行。而本标准则针对</w:t>
      </w:r>
      <w:r>
        <w:rPr>
          <w:rFonts w:hint="eastAsia" w:ascii="仿宋_GB2312" w:hAnsi="宋体" w:eastAsia="仿宋_GB2312"/>
          <w:sz w:val="32"/>
          <w:szCs w:val="28"/>
        </w:rPr>
        <w:t>胸腹腔</w:t>
      </w:r>
      <w:r>
        <w:rPr>
          <w:rFonts w:ascii="仿宋_GB2312" w:hAnsi="宋体" w:eastAsia="仿宋_GB2312"/>
          <w:sz w:val="32"/>
          <w:szCs w:val="28"/>
        </w:rPr>
        <w:t>内肿瘤晚期的</w:t>
      </w:r>
      <w:r>
        <w:rPr>
          <w:rFonts w:hint="eastAsia" w:ascii="仿宋_GB2312" w:hAnsi="宋体" w:eastAsia="仿宋_GB2312"/>
          <w:sz w:val="32"/>
          <w:szCs w:val="28"/>
        </w:rPr>
        <w:t>患者的</w:t>
      </w:r>
      <w:r>
        <w:rPr>
          <w:rFonts w:ascii="仿宋_GB2312" w:hAnsi="宋体" w:eastAsia="仿宋_GB2312"/>
          <w:sz w:val="32"/>
          <w:szCs w:val="28"/>
        </w:rPr>
        <w:t>腹腔热灌注</w:t>
      </w:r>
      <w:r>
        <w:rPr>
          <w:rFonts w:hint="eastAsia" w:ascii="仿宋_GB2312" w:hAnsi="宋体" w:eastAsia="仿宋_GB2312"/>
          <w:sz w:val="32"/>
          <w:szCs w:val="28"/>
        </w:rPr>
        <w:t>化疗</w:t>
      </w:r>
      <w:r>
        <w:rPr>
          <w:rFonts w:ascii="仿宋_GB2312" w:hAnsi="宋体" w:eastAsia="仿宋_GB2312"/>
          <w:sz w:val="32"/>
          <w:szCs w:val="28"/>
        </w:rPr>
        <w:t>前、</w:t>
      </w:r>
      <w:r>
        <w:rPr>
          <w:rFonts w:hint="eastAsia" w:ascii="仿宋_GB2312" w:hAnsi="宋体" w:eastAsia="仿宋_GB2312"/>
          <w:sz w:val="32"/>
          <w:szCs w:val="28"/>
        </w:rPr>
        <w:t>中</w:t>
      </w:r>
      <w:r>
        <w:rPr>
          <w:rFonts w:ascii="仿宋_GB2312" w:hAnsi="宋体" w:eastAsia="仿宋_GB2312"/>
          <w:sz w:val="32"/>
          <w:szCs w:val="28"/>
        </w:rPr>
        <w:t>、后三个</w:t>
      </w:r>
      <w:r>
        <w:rPr>
          <w:rFonts w:hint="eastAsia" w:ascii="仿宋_GB2312" w:hAnsi="宋体" w:eastAsia="仿宋_GB2312"/>
          <w:sz w:val="32"/>
          <w:szCs w:val="28"/>
        </w:rPr>
        <w:t>过程</w:t>
      </w:r>
      <w:r>
        <w:rPr>
          <w:rFonts w:ascii="仿宋_GB2312" w:hAnsi="宋体" w:eastAsia="仿宋_GB2312"/>
          <w:sz w:val="32"/>
          <w:szCs w:val="28"/>
        </w:rPr>
        <w:t>进行护理</w:t>
      </w:r>
      <w:r>
        <w:rPr>
          <w:rFonts w:hint="eastAsia" w:ascii="仿宋_GB2312" w:hAnsi="宋体" w:eastAsia="仿宋_GB2312"/>
          <w:sz w:val="32"/>
          <w:szCs w:val="28"/>
        </w:rPr>
        <w:t>，</w:t>
      </w:r>
      <w:r>
        <w:rPr>
          <w:rFonts w:ascii="仿宋_GB2312" w:hAnsi="宋体" w:eastAsia="仿宋_GB2312"/>
          <w:sz w:val="32"/>
          <w:szCs w:val="28"/>
        </w:rPr>
        <w:t>由此可见，本</w:t>
      </w:r>
      <w:r>
        <w:rPr>
          <w:rFonts w:hint="eastAsia" w:ascii="仿宋_GB2312" w:hAnsi="宋体" w:eastAsia="仿宋_GB2312"/>
          <w:sz w:val="32"/>
          <w:szCs w:val="28"/>
        </w:rPr>
        <w:t>标准</w:t>
      </w:r>
      <w:r>
        <w:rPr>
          <w:rFonts w:ascii="仿宋_GB2312" w:hAnsi="宋体" w:eastAsia="仿宋_GB2312"/>
          <w:sz w:val="32"/>
          <w:szCs w:val="28"/>
        </w:rPr>
        <w:t>所涉及的化疗周期更长，针对的护理内容</w:t>
      </w:r>
      <w:r>
        <w:rPr>
          <w:rFonts w:hint="eastAsia" w:ascii="仿宋_GB2312" w:hAnsi="宋体" w:eastAsia="仿宋_GB2312"/>
          <w:sz w:val="32"/>
          <w:szCs w:val="28"/>
        </w:rPr>
        <w:t>也</w:t>
      </w:r>
      <w:r>
        <w:rPr>
          <w:rFonts w:ascii="仿宋_GB2312" w:hAnsi="宋体" w:eastAsia="仿宋_GB2312"/>
          <w:sz w:val="32"/>
          <w:szCs w:val="28"/>
        </w:rPr>
        <w:t>不同</w:t>
      </w:r>
      <w:r>
        <w:rPr>
          <w:rFonts w:hint="eastAsia" w:ascii="仿宋_GB2312" w:hAnsi="宋体" w:eastAsia="仿宋_GB2312"/>
          <w:sz w:val="32"/>
          <w:szCs w:val="28"/>
        </w:rPr>
        <w:t>。</w:t>
      </w:r>
    </w:p>
    <w:p w14:paraId="14F8D2B0">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w:t>
      </w:r>
      <w:r>
        <w:rPr>
          <w:rFonts w:ascii="仿宋_GB2312" w:hAnsi="宋体" w:eastAsia="仿宋_GB2312"/>
          <w:sz w:val="32"/>
          <w:szCs w:val="28"/>
        </w:rPr>
        <w:t>4</w:t>
      </w:r>
      <w:r>
        <w:rPr>
          <w:rFonts w:hint="eastAsia" w:ascii="仿宋_GB2312" w:hAnsi="宋体" w:eastAsia="仿宋_GB2312"/>
          <w:sz w:val="32"/>
          <w:szCs w:val="28"/>
        </w:rPr>
        <w:t>）</w:t>
      </w:r>
      <w:r>
        <w:rPr>
          <w:rFonts w:ascii="仿宋_GB2312" w:hAnsi="宋体" w:eastAsia="仿宋_GB2312"/>
          <w:sz w:val="32"/>
          <w:szCs w:val="28"/>
        </w:rPr>
        <w:t>T/GDNAS 011—2022</w:t>
      </w:r>
      <w:r>
        <w:rPr>
          <w:rFonts w:hint="eastAsia" w:ascii="仿宋_GB2312" w:hAnsi="宋体" w:eastAsia="仿宋_GB2312"/>
          <w:sz w:val="32"/>
          <w:szCs w:val="28"/>
        </w:rPr>
        <w:t>《肿瘤化疗相关手足综合征的预防和护理》规定了肿瘤化疗相关手足综合征的管理路径、危险因素、评估、预防、护理和随访。该</w:t>
      </w:r>
      <w:r>
        <w:rPr>
          <w:rFonts w:ascii="仿宋_GB2312" w:hAnsi="宋体" w:eastAsia="仿宋_GB2312"/>
          <w:sz w:val="32"/>
          <w:szCs w:val="28"/>
        </w:rPr>
        <w:t>标准主要针对</w:t>
      </w:r>
      <w:r>
        <w:rPr>
          <w:rFonts w:hint="eastAsia" w:ascii="仿宋_GB2312" w:hAnsi="宋体" w:eastAsia="仿宋_GB2312"/>
          <w:sz w:val="32"/>
          <w:szCs w:val="28"/>
        </w:rPr>
        <w:t>肿瘤化疗后可能出现</w:t>
      </w:r>
      <w:r>
        <w:rPr>
          <w:rFonts w:ascii="仿宋_GB2312" w:hAnsi="宋体" w:eastAsia="仿宋_GB2312"/>
          <w:sz w:val="32"/>
          <w:szCs w:val="28"/>
        </w:rPr>
        <w:t>的</w:t>
      </w:r>
      <w:r>
        <w:rPr>
          <w:rFonts w:hint="eastAsia" w:ascii="仿宋_GB2312" w:hAnsi="宋体" w:eastAsia="仿宋_GB2312"/>
          <w:sz w:val="32"/>
          <w:szCs w:val="28"/>
        </w:rPr>
        <w:t>手足综合征进行</w:t>
      </w:r>
      <w:r>
        <w:rPr>
          <w:rFonts w:ascii="仿宋_GB2312" w:hAnsi="宋体" w:eastAsia="仿宋_GB2312"/>
          <w:sz w:val="32"/>
          <w:szCs w:val="28"/>
        </w:rPr>
        <w:t>预防和护理</w:t>
      </w:r>
      <w:r>
        <w:rPr>
          <w:rFonts w:hint="eastAsia" w:ascii="仿宋_GB2312" w:hAnsi="宋体" w:eastAsia="仿宋_GB2312"/>
          <w:sz w:val="32"/>
          <w:szCs w:val="28"/>
        </w:rPr>
        <w:t>提出</w:t>
      </w:r>
      <w:r>
        <w:rPr>
          <w:rFonts w:ascii="仿宋_GB2312" w:hAnsi="宋体" w:eastAsia="仿宋_GB2312"/>
          <w:sz w:val="32"/>
          <w:szCs w:val="28"/>
        </w:rPr>
        <w:t>要求，本标准则针对</w:t>
      </w:r>
      <w:r>
        <w:rPr>
          <w:rFonts w:hint="eastAsia" w:ascii="仿宋_GB2312" w:hAnsi="宋体" w:eastAsia="仿宋_GB2312"/>
          <w:sz w:val="32"/>
          <w:szCs w:val="28"/>
        </w:rPr>
        <w:t>胸腹腔</w:t>
      </w:r>
      <w:r>
        <w:rPr>
          <w:rFonts w:ascii="仿宋_GB2312" w:hAnsi="宋体" w:eastAsia="仿宋_GB2312"/>
          <w:sz w:val="32"/>
          <w:szCs w:val="28"/>
        </w:rPr>
        <w:t>内肿瘤晚期的</w:t>
      </w:r>
      <w:r>
        <w:rPr>
          <w:rFonts w:hint="eastAsia" w:ascii="仿宋_GB2312" w:hAnsi="宋体" w:eastAsia="仿宋_GB2312"/>
          <w:sz w:val="32"/>
          <w:szCs w:val="28"/>
        </w:rPr>
        <w:t>患者的</w:t>
      </w:r>
      <w:r>
        <w:rPr>
          <w:rFonts w:ascii="仿宋_GB2312" w:hAnsi="宋体" w:eastAsia="仿宋_GB2312"/>
          <w:sz w:val="32"/>
          <w:szCs w:val="28"/>
        </w:rPr>
        <w:t>腹腔热灌注</w:t>
      </w:r>
      <w:r>
        <w:rPr>
          <w:rFonts w:hint="eastAsia" w:ascii="仿宋_GB2312" w:hAnsi="宋体" w:eastAsia="仿宋_GB2312"/>
          <w:sz w:val="32"/>
          <w:szCs w:val="28"/>
        </w:rPr>
        <w:t>化疗</w:t>
      </w:r>
      <w:r>
        <w:rPr>
          <w:rFonts w:ascii="仿宋_GB2312" w:hAnsi="宋体" w:eastAsia="仿宋_GB2312"/>
          <w:sz w:val="32"/>
          <w:szCs w:val="28"/>
        </w:rPr>
        <w:t>前、</w:t>
      </w:r>
      <w:r>
        <w:rPr>
          <w:rFonts w:hint="eastAsia" w:ascii="仿宋_GB2312" w:hAnsi="宋体" w:eastAsia="仿宋_GB2312"/>
          <w:sz w:val="32"/>
          <w:szCs w:val="28"/>
        </w:rPr>
        <w:t>中</w:t>
      </w:r>
      <w:r>
        <w:rPr>
          <w:rFonts w:ascii="仿宋_GB2312" w:hAnsi="宋体" w:eastAsia="仿宋_GB2312"/>
          <w:sz w:val="32"/>
          <w:szCs w:val="28"/>
        </w:rPr>
        <w:t>、后三个</w:t>
      </w:r>
      <w:r>
        <w:rPr>
          <w:rFonts w:hint="eastAsia" w:ascii="仿宋_GB2312" w:hAnsi="宋体" w:eastAsia="仿宋_GB2312"/>
          <w:sz w:val="32"/>
          <w:szCs w:val="28"/>
        </w:rPr>
        <w:t>过程</w:t>
      </w:r>
      <w:r>
        <w:rPr>
          <w:rFonts w:ascii="仿宋_GB2312" w:hAnsi="宋体" w:eastAsia="仿宋_GB2312"/>
          <w:sz w:val="32"/>
          <w:szCs w:val="28"/>
        </w:rPr>
        <w:t>进行护理</w:t>
      </w:r>
      <w:r>
        <w:rPr>
          <w:rFonts w:hint="eastAsia" w:ascii="仿宋_GB2312" w:hAnsi="宋体" w:eastAsia="仿宋_GB2312"/>
          <w:sz w:val="32"/>
          <w:szCs w:val="28"/>
        </w:rPr>
        <w:t>。</w:t>
      </w:r>
      <w:r>
        <w:rPr>
          <w:rFonts w:ascii="仿宋_GB2312" w:hAnsi="宋体" w:eastAsia="仿宋_GB2312"/>
          <w:sz w:val="32"/>
          <w:szCs w:val="28"/>
        </w:rPr>
        <w:t>上述标准主要针对</w:t>
      </w:r>
      <w:r>
        <w:rPr>
          <w:rFonts w:hint="eastAsia" w:ascii="仿宋_GB2312" w:hAnsi="宋体" w:eastAsia="仿宋_GB2312"/>
          <w:sz w:val="32"/>
          <w:szCs w:val="28"/>
        </w:rPr>
        <w:t>所有</w:t>
      </w:r>
      <w:r>
        <w:rPr>
          <w:rFonts w:ascii="仿宋_GB2312" w:hAnsi="宋体" w:eastAsia="仿宋_GB2312"/>
          <w:sz w:val="32"/>
          <w:szCs w:val="28"/>
        </w:rPr>
        <w:t>类型</w:t>
      </w:r>
      <w:r>
        <w:rPr>
          <w:rFonts w:hint="eastAsia" w:ascii="仿宋_GB2312" w:hAnsi="宋体" w:eastAsia="仿宋_GB2312"/>
          <w:sz w:val="32"/>
          <w:szCs w:val="28"/>
        </w:rPr>
        <w:t>肿瘤化疗后</w:t>
      </w:r>
      <w:r>
        <w:rPr>
          <w:rFonts w:ascii="仿宋_GB2312" w:hAnsi="宋体" w:eastAsia="仿宋_GB2312"/>
          <w:sz w:val="32"/>
          <w:szCs w:val="28"/>
        </w:rPr>
        <w:t>可能出现</w:t>
      </w:r>
      <w:r>
        <w:rPr>
          <w:rFonts w:hint="eastAsia" w:ascii="仿宋_GB2312" w:hAnsi="宋体" w:eastAsia="仿宋_GB2312"/>
          <w:sz w:val="32"/>
          <w:szCs w:val="28"/>
        </w:rPr>
        <w:t>的</w:t>
      </w:r>
      <w:r>
        <w:rPr>
          <w:rFonts w:ascii="仿宋_GB2312" w:hAnsi="宋体" w:eastAsia="仿宋_GB2312"/>
          <w:sz w:val="32"/>
          <w:szCs w:val="28"/>
        </w:rPr>
        <w:t>某一种症状</w:t>
      </w:r>
      <w:r>
        <w:rPr>
          <w:rFonts w:hint="eastAsia" w:ascii="仿宋_GB2312" w:hAnsi="宋体" w:eastAsia="仿宋_GB2312"/>
          <w:sz w:val="32"/>
          <w:szCs w:val="28"/>
        </w:rPr>
        <w:t>进行</w:t>
      </w:r>
      <w:r>
        <w:rPr>
          <w:rFonts w:ascii="仿宋_GB2312" w:hAnsi="宋体" w:eastAsia="仿宋_GB2312"/>
          <w:sz w:val="32"/>
          <w:szCs w:val="28"/>
        </w:rPr>
        <w:t>预防和护理，而本标准则主要针对</w:t>
      </w:r>
      <w:r>
        <w:rPr>
          <w:rFonts w:hint="eastAsia" w:ascii="仿宋_GB2312" w:hAnsi="宋体" w:eastAsia="仿宋_GB2312"/>
          <w:sz w:val="32"/>
          <w:szCs w:val="28"/>
        </w:rPr>
        <w:t>胸腹腔</w:t>
      </w:r>
      <w:r>
        <w:rPr>
          <w:rFonts w:ascii="仿宋_GB2312" w:hAnsi="宋体" w:eastAsia="仿宋_GB2312"/>
          <w:sz w:val="32"/>
          <w:szCs w:val="28"/>
        </w:rPr>
        <w:t>内肿瘤</w:t>
      </w:r>
      <w:r>
        <w:rPr>
          <w:rFonts w:hint="eastAsia" w:ascii="仿宋_GB2312" w:hAnsi="宋体" w:eastAsia="仿宋_GB2312"/>
          <w:sz w:val="32"/>
          <w:szCs w:val="28"/>
        </w:rPr>
        <w:t>患者</w:t>
      </w:r>
      <w:r>
        <w:rPr>
          <w:rFonts w:ascii="仿宋_GB2312" w:hAnsi="宋体" w:eastAsia="仿宋_GB2312"/>
          <w:sz w:val="32"/>
          <w:szCs w:val="28"/>
        </w:rPr>
        <w:t>使用腹腔热灌注</w:t>
      </w:r>
      <w:r>
        <w:rPr>
          <w:rFonts w:hint="eastAsia" w:ascii="仿宋_GB2312" w:hAnsi="宋体" w:eastAsia="仿宋_GB2312"/>
          <w:sz w:val="32"/>
          <w:szCs w:val="28"/>
        </w:rPr>
        <w:t>进行化疗的过程</w:t>
      </w:r>
      <w:r>
        <w:rPr>
          <w:rFonts w:ascii="仿宋_GB2312" w:hAnsi="宋体" w:eastAsia="仿宋_GB2312"/>
          <w:sz w:val="32"/>
          <w:szCs w:val="28"/>
        </w:rPr>
        <w:t>进行护理，因此两项标准存在差异。</w:t>
      </w:r>
    </w:p>
    <w:p w14:paraId="46039FC5">
      <w:pPr>
        <w:ind w:firstLine="640" w:firstLineChars="200"/>
        <w:rPr>
          <w:rFonts w:ascii="仿宋_GB2312" w:hAnsi="宋体" w:eastAsia="仿宋_GB2312"/>
          <w:sz w:val="32"/>
          <w:szCs w:val="28"/>
        </w:rPr>
      </w:pPr>
      <w:r>
        <w:rPr>
          <w:rFonts w:hint="eastAsia" w:ascii="仿宋_GB2312" w:hAnsi="宋体" w:eastAsia="仿宋_GB2312"/>
          <w:sz w:val="32"/>
          <w:szCs w:val="28"/>
        </w:rPr>
        <w:t>本文件内容主要对</w:t>
      </w:r>
      <w:r>
        <w:rPr>
          <w:rFonts w:ascii="仿宋_GB2312" w:hAnsi="宋体" w:eastAsia="仿宋_GB2312"/>
          <w:sz w:val="32"/>
          <w:szCs w:val="28"/>
        </w:rPr>
        <w:t>肿瘤腹腔热灌注</w:t>
      </w:r>
      <w:r>
        <w:rPr>
          <w:rFonts w:hint="eastAsia" w:ascii="仿宋_GB2312" w:hAnsi="宋体" w:eastAsia="仿宋_GB2312"/>
          <w:sz w:val="32"/>
          <w:szCs w:val="28"/>
        </w:rPr>
        <w:t>化疗的</w:t>
      </w:r>
      <w:r>
        <w:rPr>
          <w:rFonts w:ascii="仿宋_GB2312" w:hAnsi="宋体" w:eastAsia="仿宋_GB2312"/>
          <w:sz w:val="32"/>
          <w:szCs w:val="28"/>
        </w:rPr>
        <w:t>前期准备、</w:t>
      </w:r>
      <w:r>
        <w:rPr>
          <w:rFonts w:hint="eastAsia" w:ascii="仿宋_GB2312" w:hAnsi="宋体" w:eastAsia="仿宋_GB2312"/>
          <w:sz w:val="32"/>
          <w:szCs w:val="28"/>
        </w:rPr>
        <w:t>化疗</w:t>
      </w:r>
      <w:r>
        <w:rPr>
          <w:rFonts w:ascii="仿宋_GB2312" w:hAnsi="宋体" w:eastAsia="仿宋_GB2312"/>
          <w:sz w:val="32"/>
          <w:szCs w:val="28"/>
        </w:rPr>
        <w:t>护理</w:t>
      </w:r>
      <w:r>
        <w:rPr>
          <w:rFonts w:hint="eastAsia" w:ascii="仿宋_GB2312" w:hAnsi="宋体" w:eastAsia="仿宋_GB2312"/>
          <w:sz w:val="32"/>
          <w:szCs w:val="28"/>
        </w:rPr>
        <w:t>和</w:t>
      </w:r>
      <w:r>
        <w:rPr>
          <w:rFonts w:ascii="仿宋_GB2312" w:hAnsi="宋体" w:eastAsia="仿宋_GB2312"/>
          <w:sz w:val="32"/>
          <w:szCs w:val="28"/>
        </w:rPr>
        <w:t>化疗后护理</w:t>
      </w:r>
      <w:r>
        <w:rPr>
          <w:rFonts w:hint="eastAsia" w:ascii="仿宋_GB2312" w:hAnsi="宋体" w:eastAsia="仿宋_GB2312"/>
          <w:sz w:val="32"/>
          <w:szCs w:val="28"/>
        </w:rPr>
        <w:t>进行规范，目的是为了优化</w:t>
      </w:r>
      <w:r>
        <w:rPr>
          <w:rFonts w:ascii="仿宋_GB2312" w:hAnsi="宋体" w:eastAsia="仿宋_GB2312"/>
          <w:sz w:val="32"/>
          <w:szCs w:val="28"/>
        </w:rPr>
        <w:t>肿瘤腹腔热灌注</w:t>
      </w:r>
      <w:r>
        <w:rPr>
          <w:rFonts w:hint="eastAsia" w:ascii="仿宋_GB2312" w:hAnsi="宋体" w:eastAsia="仿宋_GB2312"/>
          <w:sz w:val="32"/>
          <w:szCs w:val="28"/>
        </w:rPr>
        <w:t>化疗护理管理策略，减少</w:t>
      </w:r>
      <w:r>
        <w:rPr>
          <w:rFonts w:ascii="仿宋_GB2312" w:hAnsi="宋体" w:eastAsia="仿宋_GB2312"/>
          <w:sz w:val="32"/>
          <w:szCs w:val="28"/>
        </w:rPr>
        <w:t>化疗过程</w:t>
      </w:r>
      <w:r>
        <w:rPr>
          <w:rFonts w:hint="eastAsia" w:ascii="仿宋_GB2312" w:hAnsi="宋体" w:eastAsia="仿宋_GB2312"/>
          <w:sz w:val="32"/>
          <w:szCs w:val="28"/>
        </w:rPr>
        <w:t>意外</w:t>
      </w:r>
      <w:r>
        <w:rPr>
          <w:rFonts w:ascii="仿宋_GB2312" w:hAnsi="宋体" w:eastAsia="仿宋_GB2312"/>
          <w:sz w:val="32"/>
          <w:szCs w:val="28"/>
        </w:rPr>
        <w:t>发生</w:t>
      </w:r>
      <w:r>
        <w:rPr>
          <w:rFonts w:hint="eastAsia" w:ascii="仿宋_GB2312" w:hAnsi="宋体" w:eastAsia="仿宋_GB2312"/>
          <w:sz w:val="32"/>
          <w:szCs w:val="28"/>
        </w:rPr>
        <w:t>率</w:t>
      </w:r>
      <w:r>
        <w:rPr>
          <w:rFonts w:ascii="仿宋_GB2312" w:hAnsi="宋体" w:eastAsia="仿宋_GB2312"/>
          <w:sz w:val="32"/>
          <w:szCs w:val="28"/>
        </w:rPr>
        <w:t>，</w:t>
      </w:r>
      <w:r>
        <w:rPr>
          <w:rFonts w:hint="eastAsia" w:ascii="仿宋_GB2312" w:hAnsi="宋体" w:eastAsia="仿宋_GB2312"/>
          <w:sz w:val="32"/>
          <w:szCs w:val="28"/>
        </w:rPr>
        <w:t>从而延缓术后复发的时间，更好的延长病人的生存时间。</w:t>
      </w:r>
    </w:p>
    <w:p w14:paraId="3E71A8D6">
      <w:pPr>
        <w:ind w:firstLine="640" w:firstLineChars="200"/>
        <w:rPr>
          <w:rFonts w:ascii="仿宋_GB2312" w:hAnsi="宋体" w:eastAsia="仿宋_GB2312"/>
          <w:sz w:val="32"/>
          <w:szCs w:val="28"/>
        </w:rPr>
      </w:pPr>
      <w:r>
        <w:rPr>
          <w:rFonts w:hint="eastAsia" w:ascii="仿宋_GB2312" w:hAnsi="宋体" w:eastAsia="仿宋_GB2312"/>
          <w:sz w:val="32"/>
          <w:szCs w:val="28"/>
        </w:rPr>
        <w:t>综上，国内暂未制定有</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相关的标准，因此有必要根据实际情况研制团体标准《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》，填补</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的标准空白，运用标准化手段指导、规范</w:t>
      </w:r>
      <w:r>
        <w:rPr>
          <w:rFonts w:hint="eastAsia" w:ascii="仿宋_GB2312" w:hAnsi="宋体" w:eastAsia="仿宋_GB2312"/>
          <w:sz w:val="32"/>
          <w:szCs w:val="28"/>
          <w:lang w:eastAsia="zh-CN"/>
        </w:rPr>
        <w:t>肿瘤腹腔热灌注化疗护理技术</w:t>
      </w:r>
      <w:r>
        <w:rPr>
          <w:rFonts w:hint="eastAsia" w:ascii="仿宋_GB2312" w:hAnsi="宋体" w:eastAsia="仿宋_GB2312"/>
          <w:sz w:val="32"/>
          <w:szCs w:val="28"/>
        </w:rPr>
        <w:t>行业的发展。</w:t>
      </w:r>
    </w:p>
    <w:p w14:paraId="6905BC2F">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五、</w:t>
      </w:r>
      <w:bookmarkEnd w:id="1"/>
      <w:r>
        <w:rPr>
          <w:rFonts w:hint="eastAsia" w:ascii="黑体" w:hAnsi="黑体" w:eastAsia="黑体" w:cs="仿宋_GB2312"/>
          <w:sz w:val="32"/>
          <w:szCs w:val="32"/>
        </w:rPr>
        <w:t>主要条款的说明</w:t>
      </w:r>
    </w:p>
    <w:p w14:paraId="05FD928B">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近年来编制单位十分专注于肿瘤/癌症的护理研究工作，在研或已完成的与肿瘤治疗相关的研究课题16项，其中2022-2023年获得4项与肿瘤护理相关的区卫建委西医自筹课题，包括2022年区卫建委西医自筹课题《超声引导下乳腺良性肿瘤微波消融的术后并发症多维度护理评估与护理对策研究》、《基于全生命周期管理理念的前列腺癌患者个性化护理模式研究》和2023年区卫建委西医自筹课题《移动服务应用下量化评估策略对原发性肝癌患者术后康复的护理效果与应用》、《基于循证的癌症患者放化疗口腔并发症护理工具包的构建与应用研究》，这为开展腹腔热灌注化疗护理提供技术和人才支持。</w:t>
      </w:r>
    </w:p>
    <w:p w14:paraId="2AD5BB2D">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医院医护团队一直扎实工作，努力推进整体化发展，积极引进学科前沿技术，于2023年2月成功开展首例腹腔热灌注化疗治疗技术，随后在医院的支持与带领下，组建成规模的多学科团队体系，2023年全面推进腹腔热灌注化疗治疗技术，临床收治病例结果表明在根治性切除手术后，早期使用HIPEC可有效清除腹腔内已存在且肉眼难以发现的FCC和亚临床病灶，利用HIPEC的热化疗协同与机械冲刷效应可降低术后腹膜转移复发率，通过积极围手术期早期HIPEC干预对腹膜转移的预防是积极有效的。与根治术后传统的静脉化疗相比，HIPEC可分别提高进展期胃癌4、6年生存率分别为18%和30%，降低术后腹膜复发率24%，在根治性切除术后联合HIPEC治疗进展期胃癌的安全性和有效性上，结果令人鼓舞值得期待。自2022年12月引进相关设备和技术以来，至我院总完成腹腔热灌注化疗患者为282例，提高肿瘤患者的良好预后率，严格把控核心质控要素，关键性指标全面运营，年达标率90%，2023年平均住院天数为5.8天，患者满意度96.16%，位居广西前列。通过对腹腔热灌注化疗期的有效护理，减少化疗并发症的发生，使患者化疗效果良好，延长患者寿命，护理技术得到患者的一致认可。</w:t>
      </w:r>
    </w:p>
    <w:p w14:paraId="6FE5470D">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本标准的核心技术及</w:t>
      </w:r>
      <w:r>
        <w:rPr>
          <w:rFonts w:ascii="仿宋_GB2312" w:hAnsi="宋体" w:eastAsia="仿宋_GB2312"/>
          <w:sz w:val="32"/>
          <w:szCs w:val="32"/>
          <w:lang w:val="zh-CN"/>
        </w:rPr>
        <w:t>创新点</w:t>
      </w:r>
      <w:r>
        <w:rPr>
          <w:rFonts w:hint="eastAsia" w:ascii="仿宋_GB2312" w:hAnsi="宋体" w:eastAsia="仿宋_GB2312"/>
          <w:sz w:val="32"/>
          <w:szCs w:val="32"/>
          <w:lang w:val="zh-CN"/>
        </w:rPr>
        <w:t>在于：</w:t>
      </w:r>
    </w:p>
    <w:p w14:paraId="38C9A08E">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w:t>
      </w:r>
      <w:r>
        <w:rPr>
          <w:rFonts w:ascii="仿宋_GB2312" w:hAnsi="宋体" w:eastAsia="仿宋_GB2312"/>
          <w:sz w:val="32"/>
          <w:szCs w:val="32"/>
          <w:lang w:val="zh-CN"/>
        </w:rPr>
        <w:t>1）</w:t>
      </w:r>
      <w:r>
        <w:rPr>
          <w:rFonts w:hint="eastAsia" w:ascii="仿宋_GB2312" w:hAnsi="宋体" w:eastAsia="仿宋_GB2312"/>
          <w:sz w:val="32"/>
          <w:szCs w:val="32"/>
          <w:lang w:val="zh-CN"/>
        </w:rPr>
        <w:t>首次</w:t>
      </w:r>
      <w:r>
        <w:rPr>
          <w:rFonts w:ascii="仿宋_GB2312" w:hAnsi="宋体" w:eastAsia="仿宋_GB2312"/>
          <w:sz w:val="32"/>
          <w:szCs w:val="32"/>
          <w:lang w:val="zh-CN"/>
        </w:rPr>
        <w:t>提出将</w:t>
      </w:r>
      <w:r>
        <w:rPr>
          <w:rFonts w:hint="eastAsia" w:ascii="仿宋_GB2312" w:hAnsi="宋体" w:eastAsia="仿宋_GB2312"/>
          <w:sz w:val="32"/>
          <w:szCs w:val="32"/>
          <w:lang w:val="zh-CN"/>
        </w:rPr>
        <w:t>肿瘤腹腔热灌注化疗护理技术规范</w:t>
      </w:r>
      <w:r>
        <w:rPr>
          <w:rFonts w:ascii="仿宋_GB2312" w:hAnsi="宋体" w:eastAsia="仿宋_GB2312"/>
          <w:sz w:val="32"/>
          <w:szCs w:val="32"/>
          <w:lang w:val="zh-CN"/>
        </w:rPr>
        <w:t>成为标准，能够填表相关标准空白</w:t>
      </w:r>
      <w:r>
        <w:rPr>
          <w:rFonts w:hint="eastAsia" w:ascii="仿宋_GB2312" w:hAnsi="宋体" w:eastAsia="仿宋_GB2312"/>
          <w:sz w:val="32"/>
          <w:szCs w:val="32"/>
          <w:lang w:val="zh-CN"/>
        </w:rPr>
        <w:t>，</w:t>
      </w:r>
      <w:r>
        <w:rPr>
          <w:rFonts w:ascii="仿宋_GB2312" w:hAnsi="宋体" w:eastAsia="仿宋_GB2312"/>
          <w:sz w:val="32"/>
          <w:szCs w:val="32"/>
          <w:lang w:val="zh-CN"/>
        </w:rPr>
        <w:t>有效</w:t>
      </w:r>
      <w:r>
        <w:rPr>
          <w:rFonts w:hint="eastAsia" w:ascii="仿宋_GB2312" w:hAnsi="宋体" w:eastAsia="仿宋_GB2312"/>
          <w:sz w:val="32"/>
          <w:szCs w:val="32"/>
          <w:lang w:val="zh-CN"/>
        </w:rPr>
        <w:t>规范肿瘤腹腔热灌注化疗护理技术，</w:t>
      </w:r>
      <w:r>
        <w:rPr>
          <w:rFonts w:ascii="仿宋_GB2312" w:hAnsi="宋体" w:eastAsia="仿宋_GB2312"/>
          <w:sz w:val="32"/>
          <w:szCs w:val="32"/>
          <w:lang w:val="zh-CN"/>
        </w:rPr>
        <w:t>为各医院的</w:t>
      </w:r>
      <w:r>
        <w:rPr>
          <w:rFonts w:hint="eastAsia" w:ascii="仿宋_GB2312" w:hAnsi="宋体" w:eastAsia="仿宋_GB2312"/>
          <w:sz w:val="32"/>
          <w:szCs w:val="32"/>
          <w:lang w:val="zh-CN"/>
        </w:rPr>
        <w:t>肿瘤腹腔热灌注化疗护理医师提供技术</w:t>
      </w:r>
      <w:r>
        <w:rPr>
          <w:rFonts w:ascii="仿宋_GB2312" w:hAnsi="宋体" w:eastAsia="仿宋_GB2312"/>
          <w:sz w:val="32"/>
          <w:szCs w:val="32"/>
          <w:lang w:val="zh-CN"/>
        </w:rPr>
        <w:t>指导，</w:t>
      </w:r>
      <w:r>
        <w:rPr>
          <w:rFonts w:hint="eastAsia" w:ascii="仿宋_GB2312" w:hAnsi="宋体" w:eastAsia="仿宋_GB2312"/>
          <w:sz w:val="32"/>
          <w:szCs w:val="32"/>
          <w:lang w:val="zh-CN"/>
        </w:rPr>
        <w:t>减少</w:t>
      </w:r>
      <w:r>
        <w:rPr>
          <w:rFonts w:ascii="仿宋_GB2312" w:hAnsi="宋体" w:eastAsia="仿宋_GB2312"/>
          <w:sz w:val="32"/>
          <w:szCs w:val="32"/>
          <w:lang w:val="zh-CN"/>
        </w:rPr>
        <w:t>患者护理风险，</w:t>
      </w:r>
      <w:r>
        <w:rPr>
          <w:rFonts w:hint="eastAsia" w:ascii="仿宋_GB2312" w:hAnsi="宋体" w:eastAsia="仿宋_GB2312"/>
          <w:sz w:val="32"/>
          <w:szCs w:val="32"/>
          <w:lang w:val="zh-CN"/>
        </w:rPr>
        <w:t>有效降低肿瘤复发率及远处转移率</w:t>
      </w:r>
      <w:r>
        <w:rPr>
          <w:rFonts w:ascii="仿宋_GB2312" w:hAnsi="宋体" w:eastAsia="仿宋_GB2312"/>
          <w:sz w:val="32"/>
          <w:szCs w:val="32"/>
          <w:lang w:val="zh-CN"/>
        </w:rPr>
        <w:t>,延长生存期。</w:t>
      </w:r>
    </w:p>
    <w:p w14:paraId="09657950">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（2）本标准</w:t>
      </w:r>
      <w:r>
        <w:rPr>
          <w:rFonts w:ascii="仿宋_GB2312" w:hAnsi="宋体" w:eastAsia="仿宋_GB2312"/>
          <w:sz w:val="32"/>
          <w:szCs w:val="32"/>
          <w:lang w:val="zh-CN"/>
        </w:rPr>
        <w:t>的护理内容涉及</w:t>
      </w:r>
      <w:r>
        <w:rPr>
          <w:rFonts w:hint="eastAsia" w:ascii="仿宋_GB2312" w:hAnsi="宋体" w:eastAsia="仿宋_GB2312"/>
          <w:sz w:val="32"/>
          <w:szCs w:val="32"/>
          <w:lang w:val="zh-CN"/>
        </w:rPr>
        <w:t>肿瘤腹腔热灌注化疗的</w:t>
      </w:r>
      <w:r>
        <w:rPr>
          <w:rFonts w:ascii="仿宋_GB2312" w:hAnsi="宋体" w:eastAsia="仿宋_GB2312"/>
          <w:sz w:val="32"/>
          <w:szCs w:val="32"/>
          <w:lang w:val="zh-CN"/>
        </w:rPr>
        <w:t>全过程，包括</w:t>
      </w:r>
      <w:r>
        <w:rPr>
          <w:rFonts w:hint="eastAsia" w:ascii="仿宋_GB2312" w:hAnsi="宋体" w:eastAsia="仿宋_GB2312"/>
          <w:sz w:val="32"/>
          <w:szCs w:val="32"/>
          <w:lang w:val="zh-CN"/>
        </w:rPr>
        <w:t>灌注</w:t>
      </w:r>
      <w:r>
        <w:rPr>
          <w:rFonts w:ascii="仿宋_GB2312" w:hAnsi="宋体" w:eastAsia="仿宋_GB2312"/>
          <w:sz w:val="32"/>
          <w:szCs w:val="32"/>
          <w:lang w:val="zh-CN"/>
        </w:rPr>
        <w:t>前护理、</w:t>
      </w:r>
      <w:r>
        <w:rPr>
          <w:rFonts w:hint="eastAsia" w:ascii="仿宋_GB2312" w:hAnsi="宋体" w:eastAsia="仿宋_GB2312"/>
          <w:sz w:val="32"/>
          <w:szCs w:val="32"/>
          <w:lang w:val="zh-CN"/>
        </w:rPr>
        <w:t>灌注</w:t>
      </w:r>
      <w:r>
        <w:rPr>
          <w:rFonts w:ascii="仿宋_GB2312" w:hAnsi="宋体" w:eastAsia="仿宋_GB2312"/>
          <w:sz w:val="32"/>
          <w:szCs w:val="32"/>
          <w:lang w:val="zh-CN"/>
        </w:rPr>
        <w:t>中护理和</w:t>
      </w:r>
      <w:r>
        <w:rPr>
          <w:rFonts w:hint="eastAsia" w:ascii="仿宋_GB2312" w:hAnsi="宋体" w:eastAsia="仿宋_GB2312"/>
          <w:sz w:val="32"/>
          <w:szCs w:val="32"/>
          <w:lang w:val="zh-CN"/>
        </w:rPr>
        <w:t>灌注</w:t>
      </w:r>
      <w:r>
        <w:rPr>
          <w:rFonts w:ascii="仿宋_GB2312" w:hAnsi="宋体" w:eastAsia="仿宋_GB2312"/>
          <w:sz w:val="32"/>
          <w:szCs w:val="32"/>
          <w:lang w:val="zh-CN"/>
        </w:rPr>
        <w:t>后</w:t>
      </w:r>
      <w:r>
        <w:rPr>
          <w:rFonts w:hint="eastAsia" w:ascii="仿宋_GB2312" w:hAnsi="宋体" w:eastAsia="仿宋_GB2312"/>
          <w:sz w:val="32"/>
          <w:szCs w:val="32"/>
          <w:lang w:val="zh-CN"/>
        </w:rPr>
        <w:t>护理</w:t>
      </w:r>
      <w:r>
        <w:rPr>
          <w:rFonts w:ascii="仿宋_GB2312" w:hAnsi="宋体" w:eastAsia="仿宋_GB2312"/>
          <w:sz w:val="32"/>
          <w:szCs w:val="32"/>
          <w:lang w:val="zh-CN"/>
        </w:rPr>
        <w:t>，并给出了相关</w:t>
      </w:r>
      <w:r>
        <w:rPr>
          <w:rFonts w:hint="eastAsia" w:ascii="仿宋_GB2312" w:hAnsi="宋体" w:eastAsia="仿宋_GB2312"/>
          <w:sz w:val="32"/>
          <w:szCs w:val="32"/>
          <w:lang w:val="zh-CN"/>
        </w:rPr>
        <w:t>并发症</w:t>
      </w:r>
      <w:r>
        <w:rPr>
          <w:rFonts w:ascii="仿宋_GB2312" w:hAnsi="宋体" w:eastAsia="仿宋_GB2312"/>
          <w:sz w:val="32"/>
          <w:szCs w:val="32"/>
          <w:lang w:val="zh-CN"/>
        </w:rPr>
        <w:t>的护理方法，</w:t>
      </w:r>
      <w:r>
        <w:rPr>
          <w:rFonts w:hint="eastAsia" w:ascii="仿宋_GB2312" w:hAnsi="宋体" w:eastAsia="仿宋_GB2312"/>
          <w:sz w:val="32"/>
          <w:szCs w:val="32"/>
          <w:lang w:val="zh-CN"/>
        </w:rPr>
        <w:t>技术</w:t>
      </w:r>
      <w:r>
        <w:rPr>
          <w:rFonts w:ascii="仿宋_GB2312" w:hAnsi="宋体" w:eastAsia="仿宋_GB2312"/>
          <w:sz w:val="32"/>
          <w:szCs w:val="32"/>
          <w:lang w:val="zh-CN"/>
        </w:rPr>
        <w:t>内容全</w:t>
      </w:r>
      <w:r>
        <w:rPr>
          <w:rFonts w:hint="eastAsia" w:ascii="仿宋_GB2312" w:hAnsi="宋体" w:eastAsia="仿宋_GB2312"/>
          <w:sz w:val="32"/>
          <w:szCs w:val="32"/>
          <w:lang w:val="zh-CN"/>
        </w:rPr>
        <w:t>面</w:t>
      </w:r>
      <w:r>
        <w:rPr>
          <w:rFonts w:ascii="仿宋_GB2312" w:hAnsi="宋体" w:eastAsia="仿宋_GB2312"/>
          <w:sz w:val="32"/>
          <w:szCs w:val="32"/>
          <w:lang w:val="zh-CN"/>
        </w:rPr>
        <w:t>且</w:t>
      </w:r>
      <w:r>
        <w:rPr>
          <w:rFonts w:hint="eastAsia" w:ascii="仿宋_GB2312" w:hAnsi="宋体" w:eastAsia="仿宋_GB2312"/>
          <w:sz w:val="32"/>
          <w:szCs w:val="32"/>
          <w:lang w:val="zh-CN"/>
        </w:rPr>
        <w:t>操作性强</w:t>
      </w:r>
      <w:r>
        <w:rPr>
          <w:rFonts w:ascii="仿宋_GB2312" w:hAnsi="宋体" w:eastAsia="仿宋_GB2312"/>
          <w:sz w:val="32"/>
          <w:szCs w:val="32"/>
          <w:lang w:val="zh-CN"/>
        </w:rPr>
        <w:t>，能够</w:t>
      </w:r>
      <w:r>
        <w:rPr>
          <w:rFonts w:hint="eastAsia" w:ascii="仿宋_GB2312" w:hAnsi="宋体" w:eastAsia="仿宋_GB2312"/>
          <w:sz w:val="32"/>
          <w:szCs w:val="32"/>
          <w:lang w:val="zh-CN"/>
        </w:rPr>
        <w:t>很好</w:t>
      </w:r>
      <w:r>
        <w:rPr>
          <w:rFonts w:ascii="仿宋_GB2312" w:hAnsi="宋体" w:eastAsia="仿宋_GB2312"/>
          <w:sz w:val="32"/>
          <w:szCs w:val="32"/>
          <w:lang w:val="zh-CN"/>
        </w:rPr>
        <w:t>指导</w:t>
      </w:r>
      <w:r>
        <w:rPr>
          <w:rFonts w:hint="eastAsia" w:ascii="仿宋_GB2312" w:hAnsi="宋体" w:eastAsia="仿宋_GB2312"/>
          <w:sz w:val="32"/>
          <w:szCs w:val="32"/>
          <w:lang w:val="zh-CN"/>
        </w:rPr>
        <w:t>和规范肿瘤腹腔热灌注化疗</w:t>
      </w:r>
      <w:r>
        <w:rPr>
          <w:rFonts w:ascii="仿宋_GB2312" w:hAnsi="宋体" w:eastAsia="仿宋_GB2312"/>
          <w:sz w:val="32"/>
          <w:szCs w:val="32"/>
          <w:lang w:val="zh-CN"/>
        </w:rPr>
        <w:t>护理，具有</w:t>
      </w:r>
      <w:r>
        <w:rPr>
          <w:rFonts w:hint="eastAsia" w:ascii="仿宋_GB2312" w:hAnsi="宋体" w:eastAsia="仿宋_GB2312"/>
          <w:sz w:val="32"/>
          <w:szCs w:val="32"/>
          <w:lang w:val="zh-CN"/>
        </w:rPr>
        <w:t>可行性、</w:t>
      </w:r>
      <w:r>
        <w:rPr>
          <w:rFonts w:ascii="仿宋_GB2312" w:hAnsi="宋体" w:eastAsia="仿宋_GB2312"/>
          <w:sz w:val="32"/>
          <w:szCs w:val="32"/>
          <w:lang w:val="zh-CN"/>
        </w:rPr>
        <w:t>先进性</w:t>
      </w:r>
      <w:r>
        <w:rPr>
          <w:rFonts w:hint="eastAsia" w:ascii="仿宋_GB2312" w:hAnsi="宋体" w:eastAsia="仿宋_GB2312"/>
          <w:sz w:val="32"/>
          <w:szCs w:val="32"/>
          <w:lang w:val="zh-CN"/>
        </w:rPr>
        <w:t>和</w:t>
      </w:r>
      <w:r>
        <w:rPr>
          <w:rFonts w:ascii="仿宋_GB2312" w:hAnsi="宋体" w:eastAsia="仿宋_GB2312"/>
          <w:sz w:val="32"/>
          <w:szCs w:val="32"/>
          <w:lang w:val="zh-CN"/>
        </w:rPr>
        <w:t>可操作性</w:t>
      </w:r>
      <w:r>
        <w:rPr>
          <w:rFonts w:hint="eastAsia" w:ascii="仿宋_GB2312" w:hAnsi="宋体" w:eastAsia="仿宋_GB2312"/>
          <w:sz w:val="32"/>
          <w:szCs w:val="32"/>
          <w:lang w:val="zh-CN"/>
        </w:rPr>
        <w:t>。对提升医疗机构服务水平，缓解医患关系，促进医疗护理服务业发展具有积极意义。</w:t>
      </w:r>
    </w:p>
    <w:p w14:paraId="4B1DA28E">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w:t>
      </w:r>
      <w:r>
        <w:rPr>
          <w:rFonts w:ascii="仿宋_GB2312" w:hAnsi="宋体" w:eastAsia="仿宋_GB2312"/>
          <w:sz w:val="32"/>
          <w:szCs w:val="32"/>
          <w:lang w:val="zh-CN"/>
        </w:rPr>
        <w:t>3）影响肿瘤腹腔热灌注化疗效果的一项重要护理技术是术后的体位管理。本标准提出患者治疗后2h内指导患者每15min更换体位一次，即左右侧位、仰卧、俯卧、头高足低和头低足高位交替进行，以利于灌注药液在腹腔内扩大接触面，增加药物的吸收。改变体位时加强患者安全护理，拉起床档，防止发生坠床，并密切观察患者的耐受情况。该护理技术有效提升患者化疗效果，减轻患者疼痛，减少化疗并发症发生，改善患者预后。</w:t>
      </w:r>
    </w:p>
    <w:p w14:paraId="1C58E45C">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团体标准《肿瘤腹腔热灌注化疗护理技术规范》的主要章节内容包括</w:t>
      </w:r>
      <w:r>
        <w:rPr>
          <w:rFonts w:hint="eastAsia" w:ascii="仿宋_GB2312" w:hAnsi="宋体" w:eastAsia="仿宋_GB2312"/>
          <w:sz w:val="32"/>
          <w:szCs w:val="32"/>
          <w:highlight w:val="none"/>
          <w:lang w:val="zh-CN"/>
        </w:rPr>
        <w:t>：</w:t>
      </w:r>
      <w:r>
        <w:rPr>
          <w:rFonts w:hint="eastAsia" w:ascii="仿宋_GB2312" w:hAnsi="宋体" w:eastAsia="仿宋_GB2312"/>
          <w:sz w:val="32"/>
          <w:szCs w:val="28"/>
          <w:highlight w:val="none"/>
        </w:rPr>
        <w:t>术语和定义、</w:t>
      </w:r>
      <w:r>
        <w:rPr>
          <w:rFonts w:hint="eastAsia" w:ascii="仿宋_GB2312" w:hAnsi="宋体" w:eastAsia="仿宋_GB2312"/>
          <w:sz w:val="32"/>
          <w:szCs w:val="28"/>
          <w:highlight w:val="none"/>
          <w:lang w:val="en-US" w:eastAsia="zh-CN"/>
        </w:rPr>
        <w:t>基本要求、护理、注意事项</w:t>
      </w:r>
      <w:r>
        <w:rPr>
          <w:rFonts w:hint="eastAsia" w:ascii="仿宋_GB2312" w:hAnsi="宋体" w:eastAsia="仿宋_GB2312"/>
          <w:sz w:val="32"/>
          <w:szCs w:val="32"/>
          <w:lang w:val="zh-CN"/>
        </w:rPr>
        <w:t>。本文件主要内容及依据来源说明如下：</w:t>
      </w:r>
    </w:p>
    <w:p w14:paraId="14038E13">
      <w:pPr>
        <w:pStyle w:val="29"/>
        <w:numPr>
          <w:ilvl w:val="0"/>
          <w:numId w:val="11"/>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术语与定义</w:t>
      </w:r>
    </w:p>
    <w:p w14:paraId="5DA9A268">
      <w:pPr>
        <w:ind w:firstLine="640" w:firstLineChars="200"/>
        <w:rPr>
          <w:rFonts w:hint="default" w:ascii="仿宋_GB2312" w:hAnsi="宋体" w:eastAsia="仿宋_GB2312"/>
          <w:b w:val="0"/>
          <w:bCs w:val="0"/>
          <w:sz w:val="32"/>
          <w:szCs w:val="32"/>
          <w:lang w:val="en-US" w:eastAsia="zh-CN"/>
        </w:rPr>
      </w:pPr>
      <w:r>
        <w:rPr>
          <w:rFonts w:hint="eastAsia" w:ascii="仿宋_GB2312" w:hAnsi="宋体" w:eastAsia="仿宋_GB2312"/>
          <w:sz w:val="32"/>
          <w:szCs w:val="32"/>
          <w:lang w:val="en-US" w:eastAsia="zh-CN"/>
        </w:rPr>
        <w:t>参照</w:t>
      </w:r>
      <w:r>
        <w:rPr>
          <w:rFonts w:hint="eastAsia" w:ascii="仿宋_GB2312" w:hAnsi="宋体" w:eastAsia="仿宋_GB2312"/>
          <w:sz w:val="32"/>
          <w:szCs w:val="32"/>
          <w:lang w:val="zh-CN"/>
        </w:rPr>
        <w:t>《</w:t>
      </w:r>
      <w:r>
        <w:rPr>
          <w:rFonts w:hint="eastAsia" w:ascii="仿宋_GB2312" w:hAnsi="宋体" w:eastAsia="仿宋_GB2312"/>
          <w:sz w:val="32"/>
          <w:szCs w:val="32"/>
          <w:lang w:val="zh-CN" w:eastAsia="zh-CN"/>
        </w:rPr>
        <w:t>腹腔热灌注化疗技术临床应用专家共识</w:t>
      </w:r>
      <w:r>
        <w:rPr>
          <w:rFonts w:hint="eastAsia" w:ascii="仿宋_GB2312" w:hAnsi="宋体" w:eastAsia="仿宋_GB2312"/>
          <w:sz w:val="32"/>
          <w:szCs w:val="32"/>
          <w:lang w:val="zh-CN"/>
        </w:rPr>
        <w:t>》</w:t>
      </w:r>
      <w:r>
        <w:rPr>
          <w:rFonts w:hint="eastAsia" w:ascii="仿宋_GB2312" w:hAnsi="宋体" w:eastAsia="仿宋_GB2312"/>
          <w:sz w:val="32"/>
          <w:szCs w:val="32"/>
          <w:lang w:val="en-US" w:eastAsia="zh-CN"/>
        </w:rPr>
        <w:t>的定义“HIPEC是指将含化疗药物的灌注液精准恒温、循环灌注、充盈腹腔并维持一定时间，预防和治疗腹膜的种植转移”，并结合临床实际“预防和治疗腹膜癌及其引起的恶性腹水”，对</w:t>
      </w:r>
      <w:r>
        <w:rPr>
          <w:rFonts w:hint="eastAsia" w:ascii="仿宋_GB2312" w:hAnsi="宋体" w:eastAsia="仿宋_GB2312"/>
          <w:b w:val="0"/>
          <w:bCs w:val="0"/>
          <w:sz w:val="32"/>
          <w:szCs w:val="32"/>
          <w:lang w:val="en-US" w:eastAsia="zh-CN"/>
        </w:rPr>
        <w:t>腹腔热灌注化疗进行定义。</w:t>
      </w:r>
    </w:p>
    <w:p w14:paraId="0D027CAB">
      <w:pPr>
        <w:pStyle w:val="29"/>
        <w:numPr>
          <w:ilvl w:val="0"/>
          <w:numId w:val="11"/>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eastAsia="zh-CN"/>
        </w:rPr>
        <w:t>基本要求</w:t>
      </w:r>
    </w:p>
    <w:p w14:paraId="4DA402D7">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腹腔热灌注化疗利用肿瘤细胞比正常细胞更不耐热以及腹腔内直接给药比静脉给药药物浓度高出数倍的原理，利用物理热能使肿瘤组织温度上升到有效治疗温度，改变肿瘤细胞膜通透性、改变细胞内外环境促使肿瘤细胞凋亡，又不致损伤正常组织的一种治疗方法。国内外已广泛开展腹腔热灌注化疗，证明在预防或治疗晚期腹腔肿瘤转移有显著疗效,且毒副反应少、腹腔积液发生率低、无腹部并发症。优质的护理工作能使病人易于理解、接受热灌注化疗，使治疗能有效、顺利地进行,改善病人病情、生活质量和生存状态。腹腔热灌注化疗技术操作专业，技术控制严格，而除了实施化疗的医生外，护理人员的专业护理是保障化疗效果的重要因素，因此需要对实施腹腔热灌注化疗的护理人员、设施设备、常用器械、耗材及药品提出相关要求。</w:t>
      </w:r>
    </w:p>
    <w:p w14:paraId="4F2D8947">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1、人员</w:t>
      </w:r>
    </w:p>
    <w:p w14:paraId="031F7122">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主要参照《肿瘤热疗学》和《腹腔热灌注质量控制规范》等相关文献资料，结合目前医疗卫生机构对参与腹腔热灌注化疗医务人员的相关要求确定。要求护士经过专科培训合格，医务人员手卫生应符合WS/T 311《医务人员手卫生规范》的规定，着装规范，做好职业防护。此外，孕期女性的身体处于特殊状态，胎儿的发育需要特殊的保护。体腔热灌注可能会对胎儿造成伤害，因此孕期女性不适合接受这种治疗；哺乳期女性的身体也在经历一系列的变化，她们的身体状况可能不如非哺乳期女性稳定。此外，体腔热灌注可能会影响到母乳的质量，从而影响到婴儿的健康；血液病患者的身体状况通常较为脆弱，他们的免疫系统可能无法承受体腔热灌注带来的压力。此外，化疗药物可能会对血液病患者的病情产生不良影响；虽然体腔热灌注是一种治疗癌症的方法，但对于那些已经有恶性肿瘤病史的患者来说，这种方法可能并不适用。这是因为这些患者的肿瘤可能对化疗药物产生了抗药性，或者他们的身体状况不允许接受进一步的化疗。因此，要求孕期女性、哺乳期女性、有血液病病史、有恶性肿瘤病史等人员不应从事体腔热灌注治疗相关工作。此外，化疗对患者免疫功能有一定抑制作用，所以当热灌注化疗后，患者易出现白细胞降低。为了及时发现并处理因长期接触化疗药物而可能出现的健康问题，如骨髓抑制、肝肾功能损害等，并采取相应措施保护医务人员的健康。要求经常从事热灌注治疗的医务人员，应至少每6个月进行血常规检查及化疗药相关毒性反应筛查，并建立健康档案。</w:t>
      </w:r>
    </w:p>
    <w:p w14:paraId="5FEA76EB">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2、设施设备要求</w:t>
      </w:r>
    </w:p>
    <w:p w14:paraId="5FE93B84">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主要参照《腹腔热灌注质量控制规范》等相关资料，结合目前医疗卫生机构对进行腹腔热灌注化疗护理科室的相关设施设备要求确定。</w:t>
      </w:r>
    </w:p>
    <w:p w14:paraId="1C24AA00">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设施方面，要求热疗室保持清洁、舒适、安全，通风良好，保持室内温度在20 ℃～24 ℃，相对湿度在50％～60％，移除一切对设备干扰的电子产品。基于感染控制和卫生防疫的需求，要求区分限制区(洁净区)、半限制区(半污染区)与非限制区(污染区)，且污染区应远离洁净区。各区域之间以门或画线区分，分界清楚，标志明显。非限制区应设在入口处，与限制区、半限制区有门隔离。室内定期进行湿式打扫，紫外线空气消毒，医疗机构消毒技术符合WS/T 367《医疗机构消毒技术规范》的规定，医院消毒卫生符合GB 15982《医院消毒卫生标准》的规定。此外，要求手术间应保持环境清洁与消毒，不应使用杀菌溶液清洁体腔热灌注治疗区域及相关物品放置区域，以免与化疗药发生反应。宜使用中性皂液联合清水或者75％乙醇溶液连续清洗上述区域至少3遍，按照手术间常规终末消毒方法进行消毒。还要求设置细胞毒性污物医疗污物专用箱，箱体坚硬且具有防漏功能，标识清楚，污物放置容量不应超过箱体容量的2／3。凡接触过化疗药的任何污物，应尽快直接投放于细胞毒性污物医疗污物专用箱，避免对环境造成二次污染。</w:t>
      </w:r>
    </w:p>
    <w:p w14:paraId="5067D5B2">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设备参照《腹腔热灌注质量控制规范》中的要求“医疗机构配置有多功能监护设备，灌注过程中能进行心电监护、呼吸监护、血压监测、脉搏监测、血氧饱和度的监测；医疗机构开展部门应当具备相应的超声、计算机断层扫描仪或磁共振成像等影像引导设备;医疗机构配备有食品药品监督管理部门批准使用的临床治疗设备；医疗机构开展部门应当设立观察及抢救室,拥有紧急抢救条件,有负压吸引装置、除颤仪、吸氧装置等必要的抢救物品和药物”确定。</w:t>
      </w:r>
    </w:p>
    <w:p w14:paraId="2EECCAA2">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3、常用器械、耗材及药品</w:t>
      </w:r>
    </w:p>
    <w:p w14:paraId="7E4DD8DA">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主要参照相关资料，结合目前医疗卫生机构对进行腹腔热灌注化疗护理科室的相关器械、耗材及药品要求确定。耗材方面，要求配备治疗巾、大单、弯盆、尖刀片、无菌纱布、无菌止血钳等耗材；配备热灌注治疗管道1套、体外循环管路包1套、腹腔灌注管4条、无菌手套及手术衣若干。要求设置专用清洁用物，标识清楚，使用具有清晰标识的清洁化学毒性区域的专用拖布与抹布，清洁进行过体腔热灌注治疗的手术间。使用完毕，用中性皂液在流动清水下至少清洗3遍，浸泡消毒后，并挂放于指定固定位置，标识清楚。药品方面，包括但不限于0.9％氯化钠注射液或5％葡萄糖注射液、化疗药品（如奥沙利铂、顺铂、表柔比星等），此外，临床医生也可根据化疗药物的特性、适应证和肿瘤的化疗敏感性使用其他药物进行C-HIPEC。</w:t>
      </w:r>
    </w:p>
    <w:p w14:paraId="759F0FC9">
      <w:pPr>
        <w:pStyle w:val="29"/>
        <w:numPr>
          <w:ilvl w:val="0"/>
          <w:numId w:val="11"/>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eastAsia="zh-CN"/>
        </w:rPr>
        <w:t>护理</w:t>
      </w:r>
    </w:p>
    <w:p w14:paraId="4F7B8AA7">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val="zh-CN" w:eastAsia="zh-CN"/>
        </w:rPr>
        <w:t>术前护理</w:t>
      </w:r>
    </w:p>
    <w:p w14:paraId="7B7C71F1">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《结直肠癌术后腹腔热灌注化疗的护理》、《115 例胃肠肿瘤患者围术期腹腔热灌注化疗的护理》等相关研究均表明，患者在进行腹腔热灌注化疗前，需要进行相应的评估和宣教（心理护理），结合编制单位腹腔热灌注化疗护理相关经验，要求治疗前采用Caprini评分量表评估患者静脉血栓栓塞症的风险，并评估患者意识状态及病情、过敏史、配合程度，同时开展专科护理评估、患者疼痛情况评估，对恶性肿瘤患者进行营养风险筛查。此外，要求护士协助医师向患者介绍影像学检查的目的、检查方法、注意事项等，给予有效性指导，结合营养科会诊评估，对患者及家属进行营养知识宣教。如无法进口摄入营养物质，遵医嘱给予肠内或肠外营养等措施。同时，正向的心理护理能够有效帮助患者消除不良情绪，缓解心理压力使患者以最佳心态接受治疗。根据《腹腔热灌注化疗治疗结直肠癌患者围手术期的护理研究》《综合性护理在进展期胃癌围手术期腹腔热灌注化疗患者中的应用效果》等研究，建议护士通过倾听、安慰、解释、指导、鼓励等方法和措施，帮助患者通过主观想象和呼吸松弛训练等方法转移患者注意力，或运用正念减压训练帮助患者疏解压力，减轻紧张、焦虑。告知患者及家属该治疗方案存在风险、患者配合须知及预防措施，告知腹腔热灌注化疗可能带来的不适感、化疗结束可能发生不良反及围手术期的护理要点和注意事项。</w:t>
      </w:r>
    </w:p>
    <w:p w14:paraId="268ECA4D">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除了评估和宣教，术前还需要进行手术相关材料的准备，同时，患者也要进行准备。根据《腹腔热灌注化疗在恶性肿瘤患者中应用的护理体会》“准备同胃肠道手术，术前一日予备血，药物过敏试验，皮肤清洁，遵医嘱口服泻药，常规禁食6h，禁水2h,术晨口服10%GS 500ml（糖尿病者除外），术晨建立静脉通道,留置尿管等常规操作”，结合编制单位相关经验，要求同腹部手术区域进行皮肤准备，测量并记录腹围，确认腹部港体装置置管情况。同胃肠道手术，术前一日予备血，药物过敏试验，皮肤清洁，遵医嘱口服泻药或灌肠以清洁肠道。常规禁食6 h，禁水2 h，术晨建立静脉通道。同时，要求更换病号服，取下各种金属物品及活动性假牙。灌注前需建立好静脉通道，并保持通道通畅，补充有效循环血容量。</w:t>
      </w:r>
    </w:p>
    <w:p w14:paraId="6B45CB1B">
      <w:pPr>
        <w:numPr>
          <w:ilvl w:val="0"/>
          <w:numId w:val="12"/>
        </w:num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术中护理</w:t>
      </w:r>
    </w:p>
    <w:p w14:paraId="2F9A33AC">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《结直肠癌术后腹腔热灌注化疗的护理》、《115 例胃肠肿瘤患者围术期腹腔热灌注化疗的护理》、《32例腹腔热灌注化疗患者的护理》、《晚期腹腔肿瘤病人腹腔热灌注化疗护理》《腹腔热灌注化疗的护理》等相关研究均表明，灌注过程需要进行严密的监测和护理。</w:t>
      </w:r>
    </w:p>
    <w:p w14:paraId="19AE271E">
      <w:pPr>
        <w:numPr>
          <w:ilvl w:val="0"/>
          <w:numId w:val="0"/>
        </w:num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val="zh-CN" w:eastAsia="zh-CN"/>
        </w:rPr>
        <w:t>）</w:t>
      </w:r>
      <w:r>
        <w:rPr>
          <w:rFonts w:hint="eastAsia" w:ascii="仿宋_GB2312" w:hAnsi="宋体" w:eastAsia="仿宋_GB2312"/>
          <w:sz w:val="32"/>
          <w:szCs w:val="32"/>
          <w:lang w:val="en-US" w:eastAsia="zh-CN"/>
        </w:rPr>
        <w:t>核对患者信息</w:t>
      </w:r>
    </w:p>
    <w:p w14:paraId="751A4942">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结合编制单位腹腔热灌注化疗护理相关经验，在患者进入腹腔热灌注化疗室后开始进行术中的护理，首先，要求护士协助手术医师、麻醉医师核查患者科室、姓名、年龄、住院号、手术名称、手术部位、各种管道等，了解各项检验、检查结果，这样可以有效避免误诊，同时帮助医师开展对症治疗。</w:t>
      </w:r>
    </w:p>
    <w:p w14:paraId="0CB716F3">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（2）安置体位</w:t>
      </w:r>
    </w:p>
    <w:p w14:paraId="4657D6C5">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同时，腹腔热灌注化疗的关键是患者体位，《115 例胃肠肿瘤患者围术期腹腔热灌注化疗的护理》“麻醉未清醒者应取去枕平卧位，头偏向一侧;神志清楚者可平卧或低半卧位，屈膝放松腹部。”“每隔15min可让患者变换体位,使药液均匀分布,充分与腹腔内脏器及腹膜接触,更好的起到杀死癌细胞的作用。”；《结直肠癌术后腹腔热灌注化疗的护理》“灌注过程中指导、协助患者变换体位配合治疗。变换体位是为了腹腔内所有脏器和腹膜表面能与化疗药充分接触，以增强治疗效果。”，因此，结合临床实际，要求护士应协助医师给患者取仰卧位，头部固定，必要时使用约束装置予四肢保护性约束，注意保暖；指导患者术中注意事项，进行呼吸、闭气、咳嗽的训练。协助麻醉医生连接心电监护仪，观察心率、血压、血氧饱和度情况，并报告手术医师。全身麻醉的患者，护士也要配合麻醉医师做好准备工作。</w:t>
      </w:r>
    </w:p>
    <w:p w14:paraId="5250BF4E">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（3）准备无菌台</w:t>
      </w:r>
    </w:p>
    <w:p w14:paraId="3BD4614C">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此外，由于腹腔热灌注化疗操作要求严格的无菌操作，因此无菌台铺设时应严格执行无菌操作，同时开展双人核查手术用品，并合理摆放于无菌器械台上，包括消毒液、盐酸利多卡因注射液、肝素钠注射液、0.9％氯化钠注射液及各类耗材。为了防止意外发生，要求准备防护设备。</w:t>
      </w:r>
    </w:p>
    <w:p w14:paraId="68624037">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（4）护理配合及观察</w:t>
      </w:r>
    </w:p>
    <w:p w14:paraId="6E347E75">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腹腔热灌注化疗实施过程中，需要进行烟密度观察和监测。根据《结直肠癌术后腹腔热灌注化疗的护理》、《115 例胃肠肿瘤患者围术期腹腔热灌注化疗的护理》等相关研究，结合临床实践，要求监测内容包括温度变化、生命体征、患者主诉、循环管路、皮肤情况，以及灌注液入量、出量和温度等。</w:t>
      </w:r>
    </w:p>
    <w:p w14:paraId="6B35608A">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（5）术中常见并发症及处理</w:t>
      </w:r>
    </w:p>
    <w:p w14:paraId="195FD615">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由于在腹腔热灌注化疗过程中，可能会因为灌注液的温度、化学成分等因素导致体内液体的丢失，者会增加出汗来散热,进一步加重血容量不足；同时，由于化疗过程中的应激反应可能导致机体能量消耗增加，而葡萄糖作为主要的能量来源，消耗增加可能导致血糖水平下降；化疗过程中，患者可能会因为恶心、呕吐、食欲不振等原因导致营养摄入不足，进而引起低血糖；某些化疗药物可能会影响葡萄糖代谢，导致血糖水平下降。灌注液的温度过高、机体能量消耗增加都会导致发热。此外，由于腹腔灌注化疗需要通过穿刺将药物送入腹腔，在腹腔穿刺的过程中，如果操作不当，可能会损伤到重要的脏器，因此会导致穿刺点出血，甚至可以造成肠穿孔、肠麻痹以及出血。而腹腔热灌注化疗可能会引起腹膜、肠系膜等化学性炎症，这些炎症反应也可能导致血管破裂出血。因此，需要对上述几类常见的术中并发症进行有效处理，以提高手术的成功率。</w:t>
      </w:r>
    </w:p>
    <w:p w14:paraId="48BDD344">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val="zh-CN" w:eastAsia="zh-CN"/>
        </w:rPr>
        <w:t>术后护理</w:t>
      </w:r>
    </w:p>
    <w:p w14:paraId="6E8CDEFD">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val="zh-CN"/>
        </w:rPr>
        <w:t>）</w:t>
      </w:r>
      <w:r>
        <w:rPr>
          <w:rFonts w:hint="eastAsia" w:ascii="仿宋_GB2312" w:hAnsi="宋体" w:eastAsia="仿宋_GB2312"/>
          <w:sz w:val="32"/>
          <w:szCs w:val="32"/>
          <w:lang w:val="en-US" w:eastAsia="zh-CN"/>
        </w:rPr>
        <w:t>体位</w:t>
      </w:r>
    </w:p>
    <w:p w14:paraId="25F192AA">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《结直肠癌术后腹腔热灌注化疗的护理》中指出“腹腔化疗药物灌 注完毕 2 h 内应每 15 min 更换体位 1 次，以左右侧卧、半卧位为佳。更换体位时,注意观察患者的反应及生命体征的变化,当患者不能耐受时,可适当缩短每种体位的持续时间，或增加体位变换次数，以增加患者卧位的舒适感。能下床活动时应鼓励患者下床活动，使药液能均匀分布于腹腔，从而达到良好的治疗效果。”；《卵巢癌腹腔热灌注化疗患者的护理体会》《115 例胃肠肿瘤患者围术期腹腔热灌注化疗的护理》等相关研究也提到护理人员需协助患者变换体位，每种体位维持15min，以利于腹腔各脏器、腹膜表面能与药液广泛、均匀接触。结合编制单位临床实践，要求患者治疗后2 h内指导患者每15 min更换体位一次，即左右侧位、仰卧、俯卧、头高足低和头低足高位交替进行。改变体位时加强患者安全护理，拉起床档，并密切观察患者的耐受情况。</w:t>
      </w:r>
    </w:p>
    <w:p w14:paraId="552BB41D">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（2）病情观察及护理</w:t>
      </w:r>
    </w:p>
    <w:p w14:paraId="7C2F5909">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腹腔热灌注化疗术后是并发症的高峰期，需要进行针对性的</w:t>
      </w:r>
      <w:r>
        <w:rPr>
          <w:rFonts w:hint="default" w:ascii="仿宋_GB2312" w:hAnsi="宋体" w:eastAsia="仿宋_GB2312"/>
          <w:sz w:val="32"/>
          <w:szCs w:val="32"/>
          <w:lang w:val="en-US" w:eastAsia="zh-CN"/>
        </w:rPr>
        <w:t>病情观察及护理</w:t>
      </w:r>
      <w:r>
        <w:rPr>
          <w:rFonts w:hint="eastAsia" w:ascii="仿宋_GB2312" w:hAnsi="宋体" w:eastAsia="仿宋_GB2312"/>
          <w:sz w:val="32"/>
          <w:szCs w:val="32"/>
          <w:lang w:val="en-US" w:eastAsia="zh-CN"/>
        </w:rPr>
        <w:t>工作。根据《结直肠癌术后腹腔热灌注化疗的护理》、《115 例胃肠肿瘤患者围术期腹腔热灌注化疗的护理》、《32例腹腔热灌注化疗患者的护理》、《晚期腹腔肿瘤病人腹腔热灌注化疗护理》《腹腔热灌注化疗的护理》等相关研究，结合编制单位护理经验确定。由于患者治疗中出汗多，消耗大，治疗结束后应及时更换衣裤。同时，监测生命体征变化，给予持续床旁心电监护6 h以上，必要时监测血糖。测中心静脉压，腹腔热灌注治疗患者体液丢失较左，每4 h测量中心静脉压一次，动态对比监测结果，做好护理记录。观察患者有无腹痛、腹胀情况，伤口及引流管周围有无渗血、渗液等，了解患者排气排便情况。详细记录24 h出入量。如患者存在恶性腹水、积液等，应详细记录每次放腹水或积液的颜色、性质和量，动态观察生化检查结果，有异常及时告知医生。密切观察治疗部位皮肤情况，尤其是热疗部位，一旦出现局部皮肤发红、水疱等，遵医嘱对症处理。行热灌注后注意观察伤口渗液情况。有异常应及时通知医生消毒伤口换药，注意无菌操作。监测腹围，每日测量腹围1次，动态对比监测结果，做好护理记录。患者出现发热时应进行宣教，告知患者不必惊慌，发热为肿瘤细胞缺血坏死所产生的吸收热，2 d～3 d逐渐下降，自行退热。体温＞38 ℃者遵医嘱处理。患者如出现胸痛，采用疼痛评估数字分级法(NRS)（见附录C）评估患者腹痛情况，遵医嘱给予止痛药物，向患者解释腹痛产生的原因，必要时遵医嘱追加止痛药物。</w:t>
      </w:r>
    </w:p>
    <w:p w14:paraId="0F720907">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（3）饮食护理</w:t>
      </w:r>
    </w:p>
    <w:p w14:paraId="7D3C31D9">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由于化疗后，患者的身体较为虚弱，合理的饮食可以帮助患者补充营养，增强抵抗力，促进身体恢复；同时，化疗可能会导致一系列副作用，如恶心、呕吐、食欲下降等。适当的饮食调理，如食用清淡易消化的食物，可以减轻这些副作用。此外，化疗后，患者的身体更容易受到感染。良好的饮食习惯，如多喝水，可以帮助排除体内毒素，预防并发症的发生。因此，要求加强患者营养支持，指导患者进食高蛋白、高热量、高维生素的清淡饮食，少量多餐，每日2 000 mL以上。如患者无法进食或进食无法满足机体所需时，遵医嘱给予静脉营养支持。</w:t>
      </w:r>
    </w:p>
    <w:p w14:paraId="1D7BBD9B">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（4）管道护理</w:t>
      </w:r>
    </w:p>
    <w:p w14:paraId="06B927C2">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《115 例胃肠肿瘤患者围术期腹腔热灌注化疗的护理》中指出“护理人员应妥善固定灌注管路,标识清楚，防止牵拉、受压、折叠、扭曲，定时巡视病房，每1-2h 挤压管路，保持管路引流通畅，注意观察引流液的量、颜色和性状；保持引流管低于引流口水平，防止逆行性感染，必要时倾倒引流液并记录;治疗间歇日以生理盐水10-20ml冲洗每根灌注管,注意严格无菌操作。在治疗过程中定期复查血象,如有异常及时对症处理，必要时单独隔离安置。”，此外，《32 例腹腔热灌注化疗患者的护理》、《腹腔热灌注化疗在恶性肿瘤患者中应用的护理体会》、《结直肠癌术后腹腔热灌注化疗的护理》等相关资料均对管道护理进行了阐述，结合相关临床实践，要求引流管与引流瓶之间应全密闭，连接管牢固连接；护士注意置管部位有无红肿、渗血、渗液，控制引流速度，并准确记录出入量；患者活动时妥善固定引流管，使用高举平抬法固定引流管。术后定期挤压引流管，保持管道通畅。每日更换引流袋时严格执行无菌操作；每周更换2次敷贴，观察患者的引流口是否有渗液或感染，观察周围皮肤是否有淤血、红肿，及时更换引流管周围的敷料，必要时缝扎管口荷包，治疗后应拔除引流管；配合医生拔除管道，详细记录拔除管道种类和拔管时间。</w:t>
      </w:r>
    </w:p>
    <w:p w14:paraId="3969381E">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（5）术后常见并发症的预防及处理</w:t>
      </w:r>
    </w:p>
    <w:p w14:paraId="1DA2E6E4">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根据《结直肠癌术后腹腔热灌注化疗的护理》、《115 例胃肠肿瘤患者围术期腹腔热灌注化疗的护理》、《32例腹腔热灌注化疗患者的护理》、《晚期腹腔肿瘤病人腹腔热灌注化疗护理》《腹腔热灌注化疗的护理》等相关研究及临床实践，</w:t>
      </w:r>
      <w:r>
        <w:rPr>
          <w:rFonts w:hint="eastAsia" w:ascii="仿宋_GB2312" w:hAnsi="宋体" w:eastAsia="仿宋_GB2312"/>
          <w:sz w:val="32"/>
          <w:szCs w:val="32"/>
          <w:lang w:val="zh-CN" w:eastAsia="zh-CN"/>
        </w:rPr>
        <w:t>术后常见并发症</w:t>
      </w:r>
      <w:r>
        <w:rPr>
          <w:rFonts w:hint="eastAsia" w:ascii="仿宋_GB2312" w:hAnsi="宋体" w:eastAsia="仿宋_GB2312"/>
          <w:sz w:val="32"/>
          <w:szCs w:val="32"/>
          <w:lang w:val="en-US" w:eastAsia="zh-CN"/>
        </w:rPr>
        <w:t>包括肺部感染、胃肠道功能相关并发症、吻合口相关并发症、化疗药物相关并发症等，应针对性进行处理。</w:t>
      </w:r>
    </w:p>
    <w:p w14:paraId="703FE3B4">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术前遵患者掌握正确的咯痰和呼吸功能锻炼方法能有效防止肺部感染，对合并基础呼吸疾病的患者，应先调节好患者的肺功能，再进行腹腔灌注治疗，必要时应预防性使用抗生素，长期卧床的患者，鼓励其尽早下床活动。</w:t>
      </w:r>
    </w:p>
    <w:p w14:paraId="1E88CBE3">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指导患者注意患者饮食恢复进程，根据患者个体差异制定合适的饮食计划；精准控制灌注治疗的输入速度和量，逐渐将灌注的液体容量增加到治疗量，治疗结束后缓慢释放灌注液能够有效预防胃肠道功能相关并发症。肠梗阻一旦发生，应马上对患者进行液体复苏和水电解质平衡、营养支持等治疗。</w:t>
      </w:r>
    </w:p>
    <w:p w14:paraId="76A1995F">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此外，当患者引流管引流出鲜血或出现呕血，则需考虑为吻合口出血。需要密切关注灌注管口周围的皮肤颜色及敷料的干洁情况，及时遵医嘱处理。预防腹腔灌注化疗期间出现肝功能异常的，术后应密切监测肝功能，并在术后5 d内需每隔1 d定期检测肝功能指标，包括胆红素、白蛋白、谷丙转氨酶及谷草转氨酶等。</w:t>
      </w:r>
      <w:bookmarkStart w:id="3" w:name="_GoBack"/>
      <w:bookmarkEnd w:id="3"/>
    </w:p>
    <w:p w14:paraId="33045B75">
      <w:pPr>
        <w:pStyle w:val="29"/>
        <w:numPr>
          <w:ilvl w:val="0"/>
          <w:numId w:val="11"/>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eastAsia="zh-CN"/>
        </w:rPr>
        <w:t>注意事项</w:t>
      </w:r>
    </w:p>
    <w:p w14:paraId="589DCC94">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主要根据编制单位长进行腹腔热灌注化疗的临床护理和研究的经验确定，要求操作过程做好个人防护，热灌注治疗过程中，应注意预防灌注液渗漏或流出。腹腔热灌注液体通常是含有化疗药物的生理盐水或蒸馏水，其作用主要包括：杀伤癌细胞：通过高温和化疗药物的双重作用，杀伤腹腔内的癌细胞，减缓肿瘤的生长和扩散；腹腔热灌注液体的作用还包括预防和治疗腹膜的种植转移。因此，</w:t>
      </w:r>
      <w:r>
        <w:rPr>
          <w:rFonts w:hint="default" w:ascii="仿宋_GB2312" w:hAnsi="宋体" w:eastAsia="仿宋_GB2312"/>
          <w:sz w:val="32"/>
          <w:szCs w:val="32"/>
          <w:lang w:val="en-US" w:eastAsia="zh-CN"/>
        </w:rPr>
        <w:t>医务人员一旦被灌注液污染，应立即脱掉被污染的衣物，并丢弃于“细胞毒性污物医疗污物专用箱”内。如灌注液污染到皮肤，应立即使用皂液彻底清洗，及时将化疗药职业暴露上报相关部门备案。</w:t>
      </w:r>
      <w:r>
        <w:rPr>
          <w:rFonts w:hint="eastAsia" w:ascii="仿宋_GB2312" w:hAnsi="宋体" w:eastAsia="仿宋_GB2312"/>
          <w:sz w:val="32"/>
          <w:szCs w:val="32"/>
          <w:lang w:val="en-US" w:eastAsia="zh-CN"/>
        </w:rPr>
        <w:t>同时，由于患者属于易感染体质，要求重视灌注管，尤其是穿刺口的护理。置管后使用含有碘伏的辅料覆盖穿刺部位，治疗前后及时换药并观察穿刺部位的感染情况。此外，要求测试患者皮肤热感知能力，避免过热引起烫伤。如有瘢痕，重点监测该区域的温度，避免损伤。如加温过程中患者有刺痛感，应立即停止热疗。热疗后如发现皮肤发红和出现水泡等烫伤问题，遵医嘱对症处理。</w:t>
      </w:r>
    </w:p>
    <w:p w14:paraId="06FE39A6">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2" w:name="_Toc526940086"/>
      <w:r>
        <w:rPr>
          <w:rFonts w:hint="eastAsia" w:ascii="黑体" w:hAnsi="黑体" w:eastAsia="黑体" w:cs="仿宋_GB2312"/>
          <w:sz w:val="32"/>
          <w:szCs w:val="32"/>
        </w:rPr>
        <w:t>六、</w:t>
      </w:r>
      <w:bookmarkEnd w:id="2"/>
      <w:r>
        <w:rPr>
          <w:rFonts w:hint="eastAsia" w:ascii="黑体" w:hAnsi="黑体" w:eastAsia="黑体" w:cs="仿宋_GB2312"/>
          <w:sz w:val="32"/>
          <w:szCs w:val="32"/>
        </w:rPr>
        <w:t>重大分歧意见的处理经过和依据</w:t>
      </w:r>
    </w:p>
    <w:p w14:paraId="544DDCEF">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本标准研制过程中无重大分歧意见。</w:t>
      </w:r>
    </w:p>
    <w:p w14:paraId="2C585EEE">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七</w:t>
      </w:r>
      <w:r>
        <w:rPr>
          <w:rFonts w:ascii="黑体" w:hAnsi="黑体" w:eastAsia="黑体" w:cs="仿宋_GB2312"/>
          <w:sz w:val="32"/>
          <w:szCs w:val="32"/>
        </w:rPr>
        <w:t>、</w:t>
      </w:r>
      <w:r>
        <w:rPr>
          <w:rFonts w:hint="eastAsia" w:ascii="黑体" w:hAnsi="黑体" w:eastAsia="黑体" w:cs="仿宋_GB2312"/>
          <w:sz w:val="32"/>
          <w:szCs w:val="32"/>
        </w:rPr>
        <w:t>实施标准的措施</w:t>
      </w:r>
    </w:p>
    <w:p w14:paraId="03ADB240">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（一）标准报批发布后，成立标准宣贯工作组</w:t>
      </w:r>
    </w:p>
    <w:p w14:paraId="5A5D9847">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6CA1E5E5">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（二）组织开展标准宣贯培训</w:t>
      </w:r>
    </w:p>
    <w:p w14:paraId="0428370D">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D16631E">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（三）开展标准实施交流会，收集标准实施反馈信息</w:t>
      </w:r>
    </w:p>
    <w:p w14:paraId="4CB5807B">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56C07E78">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（四）开展标准实施效果评估</w:t>
      </w:r>
    </w:p>
    <w:p w14:paraId="2C32AD36">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6106EC52">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八、其他应当说明的事项</w:t>
      </w:r>
    </w:p>
    <w:p w14:paraId="1EEFB45D">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无。</w:t>
      </w:r>
    </w:p>
    <w:p w14:paraId="35690F2D">
      <w:pPr>
        <w:spacing w:line="560" w:lineRule="exact"/>
        <w:rPr>
          <w:rFonts w:ascii="仿宋_GB2312" w:hAnsi="仿宋" w:eastAsia="仿宋_GB2312"/>
          <w:bCs/>
          <w:color w:val="000000"/>
          <w:sz w:val="36"/>
          <w:szCs w:val="32"/>
        </w:rPr>
      </w:pPr>
    </w:p>
    <w:p w14:paraId="118A0340">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 团体标准《</w:t>
      </w:r>
      <w:r>
        <w:rPr>
          <w:rFonts w:hint="eastAsia" w:ascii="仿宋_GB2312" w:hAnsi="宋体" w:eastAsia="仿宋_GB2312"/>
          <w:sz w:val="32"/>
          <w:szCs w:val="28"/>
          <w:lang w:eastAsia="zh-CN"/>
        </w:rPr>
        <w:t>肿瘤腹腔热灌注化疗护理技术规范</w:t>
      </w:r>
      <w:r>
        <w:rPr>
          <w:rFonts w:hint="eastAsia" w:ascii="仿宋_GB2312" w:hAnsi="宋体" w:eastAsia="仿宋_GB2312"/>
          <w:sz w:val="32"/>
          <w:szCs w:val="28"/>
        </w:rPr>
        <w:t>》</w:t>
      </w:r>
    </w:p>
    <w:p w14:paraId="548FC6BD">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标准编制工作组 </w:t>
      </w:r>
      <w:r>
        <w:rPr>
          <w:rFonts w:ascii="仿宋_GB2312" w:hAnsi="宋体" w:eastAsia="仿宋_GB2312"/>
          <w:sz w:val="32"/>
          <w:szCs w:val="28"/>
        </w:rPr>
        <w:t xml:space="preserve">        </w:t>
      </w:r>
    </w:p>
    <w:p w14:paraId="54EEA24B">
      <w:pPr>
        <w:wordWrap w:val="0"/>
        <w:spacing w:line="560" w:lineRule="exact"/>
        <w:jc w:val="right"/>
        <w:rPr>
          <w:rFonts w:ascii="仿宋_GB2312" w:hAnsi="宋体" w:eastAsia="仿宋_GB2312"/>
          <w:color w:val="FF0000"/>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12</w:t>
      </w:r>
      <w:r>
        <w:rPr>
          <w:rFonts w:hint="eastAsia" w:ascii="仿宋_GB2312" w:hAnsi="宋体" w:eastAsia="仿宋_GB2312"/>
          <w:color w:val="auto"/>
          <w:sz w:val="32"/>
          <w:szCs w:val="28"/>
        </w:rPr>
        <w:t>月</w:t>
      </w:r>
      <w:r>
        <w:rPr>
          <w:rFonts w:hint="eastAsia" w:ascii="仿宋_GB2312" w:hAnsi="宋体" w:eastAsia="仿宋_GB2312"/>
          <w:color w:val="auto"/>
          <w:sz w:val="32"/>
          <w:szCs w:val="28"/>
          <w:lang w:val="en-US" w:eastAsia="zh-CN"/>
        </w:rPr>
        <w:t>30</w:t>
      </w:r>
      <w:r>
        <w:rPr>
          <w:rFonts w:hint="eastAsia" w:ascii="仿宋_GB2312" w:hAnsi="宋体" w:eastAsia="仿宋_GB2312"/>
          <w:color w:val="auto"/>
          <w:sz w:val="32"/>
          <w:szCs w:val="28"/>
        </w:rPr>
        <w:t xml:space="preserve">日 </w:t>
      </w:r>
      <w:r>
        <w:rPr>
          <w:rFonts w:hint="eastAsia" w:ascii="仿宋_GB2312" w:hAnsi="宋体" w:eastAsia="仿宋_GB2312"/>
          <w:color w:val="FF0000"/>
          <w:sz w:val="32"/>
          <w:szCs w:val="28"/>
        </w:rPr>
        <w:t xml:space="preserve">      </w:t>
      </w:r>
      <w:r>
        <w:rPr>
          <w:rFonts w:ascii="仿宋_GB2312" w:hAnsi="宋体" w:eastAsia="仿宋_GB2312"/>
          <w:color w:val="FF0000"/>
          <w:sz w:val="32"/>
          <w:szCs w:val="28"/>
        </w:rPr>
        <w:t xml:space="preserve"> </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黑体">
    <w:panose1 w:val="02010609060101010101"/>
    <w:charset w:val="86"/>
    <w:family w:val="auto"/>
    <w:pitch w:val="fixed"/>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书宋_GBK">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SSJ0">
    <w:altName w:val="Segoe Print"/>
    <w:panose1 w:val="00000000000000000000"/>
    <w:charset w:val="00"/>
    <w:family w:val="auto"/>
    <w:pitch w:val="default"/>
    <w:sig w:usb0="00000000" w:usb1="00000000" w:usb2="00000000" w:usb3="00000000" w:csb0="00000000" w:csb1="00000000"/>
  </w:font>
  <w:font w:name="ZMOGnG-939">
    <w:altName w:val="Segoe Print"/>
    <w:panose1 w:val="00000000000000000000"/>
    <w:charset w:val="00"/>
    <w:family w:val="auto"/>
    <w:pitch w:val="default"/>
    <w:sig w:usb0="00000000" w:usb1="00000000" w:usb2="00000000" w:usb3="00000000" w:csb0="00000000" w:csb1="00000000"/>
  </w:font>
  <w:font w:name="KTJ">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3B78747F">
        <w:pPr>
          <w:pStyle w:val="3"/>
          <w:jc w:val="center"/>
        </w:pPr>
        <w:r>
          <w:fldChar w:fldCharType="begin"/>
        </w:r>
        <w:r>
          <w:instrText xml:space="preserve">PAGE   \* MERGEFORMAT</w:instrText>
        </w:r>
        <w:r>
          <w:fldChar w:fldCharType="separate"/>
        </w:r>
        <w:r>
          <w:rPr>
            <w:lang w:val="zh-CN"/>
          </w:rPr>
          <w:t>7</w:t>
        </w:r>
        <w:r>
          <w:fldChar w:fldCharType="end"/>
        </w:r>
      </w:p>
    </w:sdtContent>
  </w:sdt>
  <w:p w14:paraId="33CC98C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B3D36"/>
    <w:multiLevelType w:val="singleLevel"/>
    <w:tmpl w:val="81FB3D36"/>
    <w:lvl w:ilvl="0" w:tentative="0">
      <w:start w:val="2"/>
      <w:numFmt w:val="decimal"/>
      <w:suff w:val="nothing"/>
      <w:lvlText w:val="%1、"/>
      <w:lvlJc w:val="left"/>
    </w:lvl>
  </w:abstractNum>
  <w:abstractNum w:abstractNumId="1">
    <w:nsid w:val="02EB1B15"/>
    <w:multiLevelType w:val="multilevel"/>
    <w:tmpl w:val="02EB1B15"/>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37"/>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20F0D74"/>
    <w:multiLevelType w:val="multilevel"/>
    <w:tmpl w:val="120F0D74"/>
    <w:lvl w:ilvl="0" w:tentative="0">
      <w:start w:val="1"/>
      <w:numFmt w:val="japaneseCounting"/>
      <w:lvlText w:val="（%1）"/>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46260FA"/>
    <w:multiLevelType w:val="multilevel"/>
    <w:tmpl w:val="646260FA"/>
    <w:lvl w:ilvl="0" w:tentative="0">
      <w:start w:val="1"/>
      <w:numFmt w:val="decimal"/>
      <w:pStyle w:val="1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0"/>
  </w:num>
  <w:num w:numId="2">
    <w:abstractNumId w:val="8"/>
  </w:num>
  <w:num w:numId="3">
    <w:abstractNumId w:val="6"/>
  </w:num>
  <w:num w:numId="4">
    <w:abstractNumId w:val="2"/>
  </w:num>
  <w:num w:numId="5">
    <w:abstractNumId w:val="7"/>
  </w:num>
  <w:num w:numId="6">
    <w:abstractNumId w:val="5"/>
  </w:num>
  <w:num w:numId="7">
    <w:abstractNumId w:val="3"/>
  </w:num>
  <w:num w:numId="8">
    <w:abstractNumId w:val="9"/>
  </w:num>
  <w:num w:numId="9">
    <w:abstractNumId w:val="1"/>
  </w:num>
  <w:num w:numId="10">
    <w:abstractNumId w:val="1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NTQxNGQwMDdiOGNjZjcyNWFiNzY5YTI5ZTU5Y2IifQ=="/>
  </w:docVars>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186E"/>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2B729F2"/>
    <w:rsid w:val="039E595D"/>
    <w:rsid w:val="070F07F6"/>
    <w:rsid w:val="08083403"/>
    <w:rsid w:val="09BE5E2A"/>
    <w:rsid w:val="0A091F73"/>
    <w:rsid w:val="0A8504E9"/>
    <w:rsid w:val="0D92619C"/>
    <w:rsid w:val="0DA530FC"/>
    <w:rsid w:val="0F412CA9"/>
    <w:rsid w:val="0FAD1E9F"/>
    <w:rsid w:val="0FD566D2"/>
    <w:rsid w:val="13B2170D"/>
    <w:rsid w:val="13B97480"/>
    <w:rsid w:val="14034EB5"/>
    <w:rsid w:val="14870494"/>
    <w:rsid w:val="15085E8C"/>
    <w:rsid w:val="15174F60"/>
    <w:rsid w:val="1556095A"/>
    <w:rsid w:val="1628776F"/>
    <w:rsid w:val="167D7F24"/>
    <w:rsid w:val="17306AB5"/>
    <w:rsid w:val="17373F64"/>
    <w:rsid w:val="19A054D6"/>
    <w:rsid w:val="1B0717C8"/>
    <w:rsid w:val="1BE33681"/>
    <w:rsid w:val="21862EC6"/>
    <w:rsid w:val="224C0D7F"/>
    <w:rsid w:val="237A2B2A"/>
    <w:rsid w:val="258E25D7"/>
    <w:rsid w:val="294F74D4"/>
    <w:rsid w:val="2B650B86"/>
    <w:rsid w:val="2C4F36F5"/>
    <w:rsid w:val="2D5F22BD"/>
    <w:rsid w:val="2FD1667F"/>
    <w:rsid w:val="2FF37D11"/>
    <w:rsid w:val="3013049D"/>
    <w:rsid w:val="31FA3431"/>
    <w:rsid w:val="332C3D99"/>
    <w:rsid w:val="365875C5"/>
    <w:rsid w:val="39356049"/>
    <w:rsid w:val="3B4E60E4"/>
    <w:rsid w:val="3BFE2074"/>
    <w:rsid w:val="3F8C7277"/>
    <w:rsid w:val="3FA0222F"/>
    <w:rsid w:val="42D769B6"/>
    <w:rsid w:val="44F600D3"/>
    <w:rsid w:val="45617704"/>
    <w:rsid w:val="48B048DB"/>
    <w:rsid w:val="4B8C0594"/>
    <w:rsid w:val="4C0F7B1B"/>
    <w:rsid w:val="4CFE380A"/>
    <w:rsid w:val="4D862B8C"/>
    <w:rsid w:val="4DFF35F5"/>
    <w:rsid w:val="4EF47599"/>
    <w:rsid w:val="4FE3578A"/>
    <w:rsid w:val="50F73E72"/>
    <w:rsid w:val="54E94B5B"/>
    <w:rsid w:val="55661639"/>
    <w:rsid w:val="55761622"/>
    <w:rsid w:val="57EB50BF"/>
    <w:rsid w:val="59F01E8A"/>
    <w:rsid w:val="5A8517BB"/>
    <w:rsid w:val="5BD857FA"/>
    <w:rsid w:val="5C080481"/>
    <w:rsid w:val="5E202145"/>
    <w:rsid w:val="5F621BCD"/>
    <w:rsid w:val="5F8852BC"/>
    <w:rsid w:val="6031647B"/>
    <w:rsid w:val="62F74A7A"/>
    <w:rsid w:val="668E2223"/>
    <w:rsid w:val="678418BE"/>
    <w:rsid w:val="683026D9"/>
    <w:rsid w:val="693F388B"/>
    <w:rsid w:val="69CE0FE2"/>
    <w:rsid w:val="6BA37597"/>
    <w:rsid w:val="6DBA21A1"/>
    <w:rsid w:val="6E3828E9"/>
    <w:rsid w:val="6ED644AA"/>
    <w:rsid w:val="706C7B34"/>
    <w:rsid w:val="73731F46"/>
    <w:rsid w:val="78AF3D07"/>
    <w:rsid w:val="7AF5051C"/>
    <w:rsid w:val="7BBA680A"/>
    <w:rsid w:val="7BE826AE"/>
    <w:rsid w:val="7CCF532E"/>
    <w:rsid w:val="7E00338F"/>
    <w:rsid w:val="7E110672"/>
    <w:rsid w:val="7E442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alloon Text"/>
    <w:basedOn w:val="1"/>
    <w:link w:val="35"/>
    <w:autoRedefine/>
    <w:semiHidden/>
    <w:unhideWhenUsed/>
    <w:qFormat/>
    <w:uiPriority w:val="0"/>
    <w:rPr>
      <w:sz w:val="18"/>
      <w:szCs w:val="18"/>
    </w:rPr>
  </w:style>
  <w:style w:type="paragraph" w:styleId="3">
    <w:name w:val="footer"/>
    <w:basedOn w:val="1"/>
    <w:link w:val="27"/>
    <w:qFormat/>
    <w:uiPriority w:val="99"/>
    <w:pPr>
      <w:tabs>
        <w:tab w:val="center" w:pos="4153"/>
        <w:tab w:val="right" w:pos="8306"/>
      </w:tabs>
      <w:snapToGrid w:val="0"/>
      <w:jc w:val="left"/>
    </w:pPr>
    <w:rPr>
      <w:sz w:val="18"/>
      <w:szCs w:val="18"/>
    </w:rPr>
  </w:style>
  <w:style w:type="paragraph" w:styleId="4">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qFormat/>
    <w:uiPriority w:val="0"/>
    <w:pPr>
      <w:numPr>
        <w:ilvl w:val="2"/>
      </w:numPr>
      <w:spacing w:before="50" w:after="50"/>
      <w:outlineLvl w:val="3"/>
    </w:pPr>
  </w:style>
  <w:style w:type="paragraph" w:customStyle="1" w:styleId="17">
    <w:name w:val="三级条标题"/>
    <w:basedOn w:val="16"/>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paragraph" w:customStyle="1" w:styleId="20">
    <w:name w:val="注："/>
    <w:next w:val="10"/>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autoRedefine/>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qFormat/>
    <w:uiPriority w:val="0"/>
    <w:pPr>
      <w:numPr>
        <w:ilvl w:val="0"/>
        <w:numId w:val="7"/>
      </w:numPr>
    </w:pPr>
    <w:rPr>
      <w:rFonts w:ascii="宋体"/>
      <w:sz w:val="18"/>
      <w:szCs w:val="18"/>
    </w:rPr>
  </w:style>
  <w:style w:type="character" w:customStyle="1" w:styleId="25">
    <w:name w:val="段 Char"/>
    <w:basedOn w:val="8"/>
    <w:link w:val="10"/>
    <w:qFormat/>
    <w:uiPriority w:val="0"/>
    <w:rPr>
      <w:rFonts w:ascii="宋体"/>
      <w:sz w:val="21"/>
      <w:lang w:val="en-US" w:eastAsia="zh-CN" w:bidi="ar-SA"/>
    </w:rPr>
  </w:style>
  <w:style w:type="character" w:customStyle="1" w:styleId="26">
    <w:name w:val="页眉 字符"/>
    <w:basedOn w:val="8"/>
    <w:link w:val="4"/>
    <w:qFormat/>
    <w:uiPriority w:val="0"/>
    <w:rPr>
      <w:kern w:val="2"/>
      <w:sz w:val="18"/>
      <w:szCs w:val="18"/>
    </w:rPr>
  </w:style>
  <w:style w:type="character" w:customStyle="1" w:styleId="27">
    <w:name w:val="页脚 字符"/>
    <w:basedOn w:val="8"/>
    <w:link w:val="3"/>
    <w:qFormat/>
    <w:uiPriority w:val="99"/>
    <w:rPr>
      <w:kern w:val="2"/>
      <w:sz w:val="18"/>
      <w:szCs w:val="18"/>
    </w:rPr>
  </w:style>
  <w:style w:type="paragraph" w:customStyle="1" w:styleId="28">
    <w:name w:val="附录表标题"/>
    <w:basedOn w:val="1"/>
    <w:next w:val="10"/>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unhideWhenUsed/>
    <w:qFormat/>
    <w:uiPriority w:val="34"/>
    <w:pPr>
      <w:ind w:firstLine="420" w:firstLineChars="200"/>
    </w:pPr>
  </w:style>
  <w:style w:type="paragraph" w:customStyle="1" w:styleId="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qFormat/>
    <w:uiPriority w:val="0"/>
    <w:rPr>
      <w:rFonts w:ascii="黑体" w:eastAsia="黑体"/>
      <w:spacing w:val="22"/>
      <w:w w:val="100"/>
      <w:position w:val="3"/>
      <w:sz w:val="28"/>
    </w:rPr>
  </w:style>
  <w:style w:type="paragraph" w:customStyle="1" w:styleId="33">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semiHidden/>
    <w:qFormat/>
    <w:uiPriority w:val="0"/>
    <w:rPr>
      <w:rFonts w:ascii="Times New Roman" w:hAnsi="Times New Roman"/>
      <w:kern w:val="2"/>
      <w:sz w:val="18"/>
      <w:szCs w:val="18"/>
    </w:rPr>
  </w:style>
  <w:style w:type="character" w:customStyle="1" w:styleId="36">
    <w:name w:val="标准文件_段 Char"/>
    <w:basedOn w:val="8"/>
    <w:qFormat/>
    <w:uiPriority w:val="0"/>
    <w:rPr>
      <w:rFonts w:hint="eastAsia" w:ascii="宋体" w:hAnsi="Times New Roman" w:eastAsia="宋体" w:cs="宋体"/>
      <w:sz w:val="21"/>
    </w:rPr>
  </w:style>
  <w:style w:type="paragraph" w:customStyle="1" w:styleId="37">
    <w:name w:val="标准文件_一级条标题"/>
    <w:next w:val="1"/>
    <w:qFormat/>
    <w:uiPriority w:val="0"/>
    <w:pPr>
      <w:keepNext w:val="0"/>
      <w:keepLines w:val="0"/>
      <w:widowControl/>
      <w:numPr>
        <w:ilvl w:val="2"/>
        <w:numId w:val="9"/>
      </w:numPr>
      <w:suppressLineNumbers w:val="0"/>
      <w:spacing w:before="0" w:beforeLines="50" w:beforeAutospacing="0" w:after="0" w:afterLines="50" w:afterAutospacing="0"/>
      <w:ind w:left="0" w:right="0" w:firstLine="0"/>
      <w:jc w:val="both"/>
      <w:outlineLvl w:val="1"/>
    </w:pPr>
    <w:rPr>
      <w:rFonts w:hint="eastAsia" w:ascii="黑体" w:hAnsi="Times New Roman" w:eastAsia="黑体" w:cs="Times New Roman"/>
      <w:kern w:val="0"/>
      <w:sz w:val="21"/>
      <w:szCs w:val="20"/>
      <w:lang w:val="en-US" w:eastAsia="zh-CN" w:bidi="ar"/>
    </w:rPr>
  </w:style>
  <w:style w:type="paragraph" w:customStyle="1" w:styleId="38">
    <w:name w:val="标准文件_二级无标题"/>
    <w:basedOn w:val="39"/>
    <w:qFormat/>
    <w:uiPriority w:val="0"/>
    <w:pPr>
      <w:spacing w:beforeLines="0" w:afterLines="0"/>
      <w:outlineLvl w:val="9"/>
    </w:pPr>
    <w:rPr>
      <w:rFonts w:ascii="宋体" w:eastAsia="宋体"/>
    </w:rPr>
  </w:style>
  <w:style w:type="paragraph" w:customStyle="1" w:styleId="39">
    <w:name w:val="标准文件_二级条标题"/>
    <w:next w:val="34"/>
    <w:autoRedefine/>
    <w:qFormat/>
    <w:uiPriority w:val="0"/>
    <w:pPr>
      <w:widowControl w:val="0"/>
      <w:numPr>
        <w:ilvl w:val="3"/>
        <w:numId w:val="10"/>
      </w:numPr>
      <w:spacing w:beforeLines="50" w:afterLines="50"/>
      <w:jc w:val="both"/>
      <w:outlineLvl w:val="2"/>
    </w:pPr>
    <w:rPr>
      <w:rFonts w:ascii="黑体" w:hAnsi="Times New Roman" w:eastAsia="黑体" w:cs="Times New Roman"/>
      <w:sz w:val="21"/>
      <w:lang w:val="en-US" w:eastAsia="zh-CN" w:bidi="ar-SA"/>
    </w:rPr>
  </w:style>
  <w:style w:type="paragraph" w:customStyle="1" w:styleId="40">
    <w:name w:val="标准文件_一级无标题"/>
    <w:basedOn w:val="1"/>
    <w:uiPriority w:val="0"/>
    <w:pPr>
      <w:keepNext w:val="0"/>
      <w:keepLines w:val="0"/>
      <w:widowControl/>
      <w:suppressLineNumbers w:val="0"/>
      <w:tabs>
        <w:tab w:val="left" w:pos="360"/>
      </w:tabs>
      <w:adjustRightInd/>
      <w:spacing w:before="0" w:beforeAutospacing="0" w:after="0" w:afterAutospacing="0" w:line="240" w:lineRule="auto"/>
      <w:ind w:left="0" w:right="0" w:firstLine="0"/>
      <w:jc w:val="both"/>
    </w:pPr>
    <w:rPr>
      <w:rFonts w:hint="eastAsia" w:ascii="宋体" w:hAnsi="Times New Roman" w:eastAsia="宋体" w:cs="Times New Roman"/>
      <w:kern w:val="0"/>
      <w:sz w:val="21"/>
      <w:szCs w:val="20"/>
      <w:lang w:val="en-US" w:eastAsia="zh-CN" w:bidi="ar"/>
    </w:rPr>
  </w:style>
  <w:style w:type="paragraph" w:customStyle="1" w:styleId="41">
    <w:name w:val="标准文件_三级无标题"/>
    <w:basedOn w:val="1"/>
    <w:uiPriority w:val="0"/>
    <w:pPr>
      <w:keepNext w:val="0"/>
      <w:keepLines w:val="0"/>
      <w:widowControl/>
      <w:suppressLineNumbers w:val="0"/>
      <w:tabs>
        <w:tab w:val="left" w:pos="360"/>
      </w:tabs>
      <w:adjustRightInd/>
      <w:spacing w:before="0" w:beforeAutospacing="0" w:after="0" w:afterAutospacing="0" w:line="240" w:lineRule="auto"/>
      <w:ind w:left="0" w:right="0" w:firstLine="0"/>
      <w:jc w:val="both"/>
    </w:pPr>
    <w:rPr>
      <w:rFonts w:hint="eastAsia" w:ascii="宋体" w:hAnsi="Times New Roman" w:eastAsia="宋体" w:cs="Times New Roman"/>
      <w:kern w:val="0"/>
      <w:sz w:val="21"/>
      <w:szCs w:val="20"/>
      <w:lang w:val="en-US" w:eastAsia="zh-CN" w:bidi="ar"/>
    </w:rPr>
  </w:style>
  <w:style w:type="paragraph" w:customStyle="1" w:styleId="42">
    <w:name w:val="标准文件_三级条标题"/>
    <w:basedOn w:val="1"/>
    <w:next w:val="1"/>
    <w:uiPriority w:val="0"/>
    <w:pPr>
      <w:keepNext w:val="0"/>
      <w:keepLines w:val="0"/>
      <w:widowControl/>
      <w:suppressLineNumbers w:val="0"/>
      <w:tabs>
        <w:tab w:val="left" w:pos="360"/>
      </w:tabs>
      <w:adjustRightInd/>
      <w:spacing w:before="0" w:beforeLines="50" w:beforeAutospacing="0" w:after="0" w:afterLines="50" w:afterAutospacing="0" w:line="240" w:lineRule="auto"/>
      <w:ind w:left="0" w:right="0" w:firstLine="0"/>
      <w:jc w:val="both"/>
      <w:outlineLvl w:val="3"/>
    </w:pPr>
    <w:rPr>
      <w:rFonts w:hint="eastAsia" w:ascii="黑体" w:hAnsi="Times New Roman" w:eastAsia="黑体" w:cs="Times New Roman"/>
      <w:kern w:val="0"/>
      <w:sz w:val="21"/>
      <w:szCs w:val="20"/>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32</Pages>
  <Words>9666</Words>
  <Characters>10795</Characters>
  <Lines>2</Lines>
  <Paragraphs>5</Paragraphs>
  <TotalTime>6</TotalTime>
  <ScaleCrop>false</ScaleCrop>
  <LinksUpToDate>false</LinksUpToDate>
  <CharactersWithSpaces>10877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誰念誰川</cp:lastModifiedBy>
  <cp:lastPrinted>2019-07-10T11:21:00Z</cp:lastPrinted>
  <dcterms:modified xsi:type="dcterms:W3CDTF">2024-12-30T08:42:34Z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EB20FB8CF46E4E6D84B9947A53C0951F_13</vt:lpwstr>
  </property>
  <property fmtid="{D5CDD505-2E9C-101B-9397-08002B2CF9AE}" pid="4" name="KSOTemplateDocerSaveRecord">
    <vt:lpwstr>eyJoZGlkIjoiNDkyMDFmZTBlNTQ5MGM0YTA0MzQ2Y2Y5ODE1OGMxMWQiLCJ1c2VySWQiOiIxOTA2MDI2MDgifQ==</vt:lpwstr>
  </property>
</Properties>
</file>